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717C6"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lang w:val="en-CA" w:eastAsia="en-CA"/>
        </w:rPr>
        <w:drawing>
          <wp:inline distT="0" distB="0" distL="0" distR="0" wp14:anchorId="7598BDC2" wp14:editId="7FB4A1D3">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3AD7F73F" w14:textId="74FFB789" w:rsidR="00353377" w:rsidRPr="002C7D20" w:rsidRDefault="00A425EF" w:rsidP="003F0E2E">
      <w:pPr>
        <w:pStyle w:val="Heading1"/>
        <w:rPr>
          <w:rFonts w:cs="Arial"/>
        </w:rPr>
      </w:pPr>
      <w:bookmarkStart w:id="0" w:name="_Toc48208671"/>
      <w:bookmarkStart w:id="1" w:name="_Toc48802913"/>
      <w:r>
        <w:rPr>
          <w:rFonts w:cs="Arial"/>
        </w:rPr>
        <w:t>Social Work 4ZZ3</w:t>
      </w:r>
      <w:r w:rsidR="001963AB">
        <w:rPr>
          <w:rFonts w:cs="Arial"/>
        </w:rPr>
        <w:t>:</w:t>
      </w:r>
      <w:r>
        <w:rPr>
          <w:rFonts w:cs="Arial"/>
        </w:rPr>
        <w:t xml:space="preserve"> Social </w:t>
      </w:r>
      <w:r w:rsidR="00EE14A8">
        <w:rPr>
          <w:rFonts w:cs="Arial"/>
        </w:rPr>
        <w:t>Welfare: Practice Implications and Advocacy</w:t>
      </w:r>
      <w:bookmarkEnd w:id="0"/>
      <w:bookmarkEnd w:id="1"/>
      <w:r w:rsidR="00EE14A8">
        <w:rPr>
          <w:rFonts w:cs="Arial"/>
        </w:rPr>
        <w:t xml:space="preserve"> </w:t>
      </w:r>
    </w:p>
    <w:p w14:paraId="30C76F9F" w14:textId="097847DB" w:rsidR="00E740EA" w:rsidRDefault="00EE14A8" w:rsidP="003F0E2E">
      <w:pPr>
        <w:pStyle w:val="ListParagraph"/>
        <w:numPr>
          <w:ilvl w:val="0"/>
          <w:numId w:val="22"/>
        </w:numPr>
        <w:rPr>
          <w:rFonts w:ascii="Arial" w:hAnsi="Arial" w:cs="Arial"/>
          <w:sz w:val="24"/>
          <w:szCs w:val="24"/>
        </w:rPr>
      </w:pPr>
      <w:r>
        <w:rPr>
          <w:rFonts w:ascii="Arial" w:hAnsi="Arial" w:cs="Arial"/>
          <w:sz w:val="24"/>
          <w:szCs w:val="24"/>
        </w:rPr>
        <w:t xml:space="preserve">September 8 to December 9, 2020 </w:t>
      </w:r>
    </w:p>
    <w:p w14:paraId="50640F21" w14:textId="59B5C38B" w:rsidR="002A3F09" w:rsidRDefault="002A3F09" w:rsidP="002A3F09">
      <w:pPr>
        <w:pStyle w:val="ListParagraph"/>
        <w:numPr>
          <w:ilvl w:val="0"/>
          <w:numId w:val="22"/>
        </w:numPr>
        <w:rPr>
          <w:rFonts w:ascii="Arial" w:hAnsi="Arial" w:cs="Arial"/>
          <w:sz w:val="24"/>
          <w:szCs w:val="24"/>
        </w:rPr>
      </w:pPr>
      <w:r>
        <w:rPr>
          <w:rFonts w:ascii="Arial" w:hAnsi="Arial" w:cs="Arial"/>
          <w:sz w:val="24"/>
          <w:szCs w:val="24"/>
        </w:rPr>
        <w:t>This course will be a mix of asynchronous and synchronous delivery via Zoom – please see the Course Format for dates of synchronous classes (</w:t>
      </w:r>
      <w:r w:rsidR="00756F69">
        <w:rPr>
          <w:rFonts w:ascii="Arial" w:hAnsi="Arial" w:cs="Arial"/>
          <w:sz w:val="24"/>
          <w:szCs w:val="24"/>
        </w:rPr>
        <w:t>Tuesdays</w:t>
      </w:r>
      <w:r>
        <w:rPr>
          <w:rFonts w:ascii="Arial" w:hAnsi="Arial" w:cs="Arial"/>
          <w:sz w:val="24"/>
          <w:szCs w:val="24"/>
        </w:rPr>
        <w:t xml:space="preserve"> from </w:t>
      </w:r>
      <w:r w:rsidR="00756F69">
        <w:rPr>
          <w:rFonts w:ascii="Arial" w:hAnsi="Arial" w:cs="Arial"/>
          <w:sz w:val="24"/>
          <w:szCs w:val="24"/>
        </w:rPr>
        <w:t>7</w:t>
      </w:r>
      <w:r>
        <w:rPr>
          <w:rFonts w:ascii="Arial" w:hAnsi="Arial" w:cs="Arial"/>
          <w:sz w:val="24"/>
          <w:szCs w:val="24"/>
        </w:rPr>
        <w:t xml:space="preserve">:30 – </w:t>
      </w:r>
      <w:r w:rsidR="00756F69">
        <w:rPr>
          <w:rFonts w:ascii="Arial" w:hAnsi="Arial" w:cs="Arial"/>
          <w:sz w:val="24"/>
          <w:szCs w:val="24"/>
        </w:rPr>
        <w:t>10</w:t>
      </w:r>
      <w:r>
        <w:rPr>
          <w:rFonts w:ascii="Arial" w:hAnsi="Arial" w:cs="Arial"/>
          <w:sz w:val="24"/>
          <w:szCs w:val="24"/>
        </w:rPr>
        <w:t>:</w:t>
      </w:r>
      <w:r w:rsidR="00756F69">
        <w:rPr>
          <w:rFonts w:ascii="Arial" w:hAnsi="Arial" w:cs="Arial"/>
          <w:sz w:val="24"/>
          <w:szCs w:val="24"/>
        </w:rPr>
        <w:t>0</w:t>
      </w:r>
      <w:r>
        <w:rPr>
          <w:rFonts w:ascii="Arial" w:hAnsi="Arial" w:cs="Arial"/>
          <w:sz w:val="24"/>
          <w:szCs w:val="24"/>
        </w:rPr>
        <w:t>0 pm – links available on A2L)</w:t>
      </w:r>
    </w:p>
    <w:p w14:paraId="0CAE066B" w14:textId="7DD89A76" w:rsidR="002A3F09" w:rsidRDefault="002A3F09" w:rsidP="002A3F09">
      <w:pPr>
        <w:pStyle w:val="ListParagraph"/>
        <w:numPr>
          <w:ilvl w:val="0"/>
          <w:numId w:val="22"/>
        </w:numPr>
        <w:rPr>
          <w:rFonts w:ascii="Arial" w:hAnsi="Arial" w:cs="Arial"/>
          <w:sz w:val="24"/>
          <w:szCs w:val="24"/>
        </w:rPr>
      </w:pPr>
      <w:r>
        <w:rPr>
          <w:rFonts w:ascii="Arial" w:hAnsi="Arial" w:cs="Arial"/>
          <w:sz w:val="24"/>
          <w:szCs w:val="24"/>
        </w:rPr>
        <w:t xml:space="preserve">Voluntary Tutorials </w:t>
      </w:r>
      <w:r w:rsidRPr="002B0EC7">
        <w:rPr>
          <w:rFonts w:ascii="Arial" w:hAnsi="Arial" w:cs="Arial"/>
          <w:sz w:val="24"/>
          <w:szCs w:val="24"/>
          <w:u w:val="single"/>
        </w:rPr>
        <w:t>every</w:t>
      </w:r>
      <w:r>
        <w:rPr>
          <w:rFonts w:ascii="Arial" w:hAnsi="Arial" w:cs="Arial"/>
          <w:sz w:val="24"/>
          <w:szCs w:val="24"/>
        </w:rPr>
        <w:t xml:space="preserve"> </w:t>
      </w:r>
      <w:r w:rsidR="00756F69">
        <w:rPr>
          <w:rFonts w:ascii="Arial" w:hAnsi="Arial" w:cs="Arial"/>
          <w:sz w:val="24"/>
          <w:szCs w:val="24"/>
        </w:rPr>
        <w:t>Tuesday</w:t>
      </w:r>
      <w:r>
        <w:rPr>
          <w:rFonts w:ascii="Arial" w:hAnsi="Arial" w:cs="Arial"/>
          <w:sz w:val="24"/>
          <w:szCs w:val="24"/>
        </w:rPr>
        <w:t xml:space="preserve"> from </w:t>
      </w:r>
      <w:r w:rsidR="00756F69">
        <w:rPr>
          <w:rFonts w:ascii="Arial" w:hAnsi="Arial" w:cs="Arial"/>
          <w:sz w:val="24"/>
          <w:szCs w:val="24"/>
        </w:rPr>
        <w:t>7:00</w:t>
      </w:r>
      <w:r>
        <w:rPr>
          <w:rFonts w:ascii="Arial" w:hAnsi="Arial" w:cs="Arial"/>
          <w:sz w:val="24"/>
          <w:szCs w:val="24"/>
        </w:rPr>
        <w:t xml:space="preserve"> – </w:t>
      </w:r>
      <w:r w:rsidR="00756F69">
        <w:rPr>
          <w:rFonts w:ascii="Arial" w:hAnsi="Arial" w:cs="Arial"/>
          <w:sz w:val="24"/>
          <w:szCs w:val="24"/>
        </w:rPr>
        <w:t>7</w:t>
      </w:r>
      <w:r>
        <w:rPr>
          <w:rFonts w:ascii="Arial" w:hAnsi="Arial" w:cs="Arial"/>
          <w:sz w:val="24"/>
          <w:szCs w:val="24"/>
        </w:rPr>
        <w:t>:30</w:t>
      </w:r>
      <w:r w:rsidR="00756F69">
        <w:rPr>
          <w:rFonts w:ascii="Arial" w:hAnsi="Arial" w:cs="Arial"/>
          <w:sz w:val="24"/>
          <w:szCs w:val="24"/>
        </w:rPr>
        <w:t xml:space="preserve"> pm</w:t>
      </w:r>
      <w:r>
        <w:rPr>
          <w:rFonts w:ascii="Arial" w:hAnsi="Arial" w:cs="Arial"/>
          <w:sz w:val="24"/>
          <w:szCs w:val="24"/>
        </w:rPr>
        <w:t xml:space="preserve"> via Zoom (links available on A2L)</w:t>
      </w:r>
    </w:p>
    <w:p w14:paraId="6E11EE2A" w14:textId="77777777" w:rsidR="00E740EA" w:rsidRPr="002C7D20" w:rsidRDefault="003F60FC" w:rsidP="003F0E2E">
      <w:pPr>
        <w:pStyle w:val="ListParagraph"/>
        <w:numPr>
          <w:ilvl w:val="0"/>
          <w:numId w:val="22"/>
        </w:numPr>
        <w:rPr>
          <w:rFonts w:ascii="Arial" w:hAnsi="Arial" w:cs="Arial"/>
          <w:sz w:val="24"/>
          <w:szCs w:val="24"/>
        </w:rPr>
      </w:pPr>
      <w:bookmarkStart w:id="2" w:name="_Toc12437021"/>
      <w:r w:rsidRPr="002C7D20">
        <w:rPr>
          <w:rFonts w:ascii="Arial" w:hAnsi="Arial" w:cs="Arial"/>
          <w:sz w:val="24"/>
          <w:szCs w:val="24"/>
        </w:rPr>
        <w:t>Instructor:</w:t>
      </w:r>
      <w:r w:rsidR="00856F68" w:rsidRPr="002C7D20">
        <w:rPr>
          <w:rFonts w:ascii="Arial" w:hAnsi="Arial" w:cs="Arial"/>
          <w:sz w:val="24"/>
          <w:szCs w:val="24"/>
        </w:rPr>
        <w:t xml:space="preserve"> </w:t>
      </w:r>
      <w:bookmarkEnd w:id="2"/>
      <w:r w:rsidR="00EE14A8">
        <w:rPr>
          <w:rFonts w:ascii="Arial" w:hAnsi="Arial" w:cs="Arial"/>
          <w:sz w:val="24"/>
          <w:szCs w:val="24"/>
        </w:rPr>
        <w:t>Jennie Vengris</w:t>
      </w:r>
    </w:p>
    <w:p w14:paraId="09A4F6B0" w14:textId="4D5C052F" w:rsidR="00E740EA" w:rsidRPr="00E12AB6" w:rsidRDefault="005C0205" w:rsidP="003F0E2E">
      <w:pPr>
        <w:pStyle w:val="ListParagraph"/>
        <w:numPr>
          <w:ilvl w:val="0"/>
          <w:numId w:val="22"/>
        </w:numPr>
        <w:rPr>
          <w:rFonts w:ascii="Arial" w:hAnsi="Arial" w:cs="Arial"/>
          <w:color w:val="000000" w:themeColor="text1"/>
          <w:sz w:val="24"/>
          <w:szCs w:val="24"/>
        </w:rPr>
      </w:pPr>
      <w:bookmarkStart w:id="3" w:name="_Toc12437023"/>
      <w:r w:rsidRPr="00E12AB6">
        <w:rPr>
          <w:rFonts w:ascii="Arial" w:hAnsi="Arial" w:cs="Arial"/>
          <w:color w:val="000000" w:themeColor="text1"/>
          <w:sz w:val="24"/>
          <w:szCs w:val="24"/>
        </w:rPr>
        <w:t>Office hours:</w:t>
      </w:r>
      <w:bookmarkEnd w:id="3"/>
      <w:r w:rsidR="00EE14A8" w:rsidRPr="00E12AB6">
        <w:rPr>
          <w:rFonts w:ascii="Arial" w:hAnsi="Arial" w:cs="Arial"/>
          <w:color w:val="000000" w:themeColor="text1"/>
          <w:sz w:val="24"/>
          <w:szCs w:val="24"/>
        </w:rPr>
        <w:t xml:space="preserve"> </w:t>
      </w:r>
      <w:r w:rsidR="002A3F09">
        <w:rPr>
          <w:rFonts w:ascii="Arial" w:hAnsi="Arial" w:cs="Arial"/>
          <w:color w:val="000000" w:themeColor="text1"/>
          <w:sz w:val="24"/>
          <w:szCs w:val="24"/>
        </w:rPr>
        <w:t>Upon request</w:t>
      </w:r>
      <w:r w:rsidR="00E12AB6" w:rsidRPr="00E12AB6">
        <w:rPr>
          <w:rFonts w:ascii="Arial" w:hAnsi="Arial" w:cs="Arial"/>
          <w:color w:val="000000" w:themeColor="text1"/>
          <w:sz w:val="24"/>
          <w:szCs w:val="24"/>
        </w:rPr>
        <w:t xml:space="preserve"> </w:t>
      </w:r>
    </w:p>
    <w:p w14:paraId="18987CBB" w14:textId="7B0DC14A" w:rsidR="00353377" w:rsidRPr="002C7D20" w:rsidRDefault="003F60FC" w:rsidP="003F0E2E">
      <w:pPr>
        <w:pStyle w:val="ListParagraph"/>
        <w:numPr>
          <w:ilvl w:val="0"/>
          <w:numId w:val="22"/>
        </w:numPr>
        <w:rPr>
          <w:rFonts w:ascii="Arial" w:hAnsi="Arial" w:cs="Arial"/>
          <w:sz w:val="24"/>
          <w:szCs w:val="24"/>
        </w:rPr>
      </w:pPr>
      <w:bookmarkStart w:id="4" w:name="_Toc12437024"/>
      <w:r w:rsidRPr="00E12AB6">
        <w:rPr>
          <w:rFonts w:ascii="Arial" w:hAnsi="Arial" w:cs="Arial"/>
          <w:color w:val="000000" w:themeColor="text1"/>
          <w:sz w:val="24"/>
          <w:szCs w:val="24"/>
        </w:rPr>
        <w:t>Email:</w:t>
      </w:r>
      <w:r w:rsidR="00856F68" w:rsidRPr="00E12AB6">
        <w:rPr>
          <w:rFonts w:ascii="Arial" w:hAnsi="Arial" w:cs="Arial"/>
          <w:color w:val="000000" w:themeColor="text1"/>
          <w:sz w:val="24"/>
          <w:szCs w:val="24"/>
        </w:rPr>
        <w:t xml:space="preserve"> </w:t>
      </w:r>
      <w:hyperlink r:id="rId9" w:history="1">
        <w:r w:rsidR="001963AB" w:rsidRPr="00AE4A3C">
          <w:rPr>
            <w:rStyle w:val="Hyperlink"/>
            <w:rFonts w:ascii="Arial" w:hAnsi="Arial" w:cs="Arial"/>
            <w:sz w:val="24"/>
            <w:szCs w:val="24"/>
          </w:rPr>
          <w:t>vengris@mcmaster.ca</w:t>
        </w:r>
      </w:hyperlink>
      <w:bookmarkEnd w:id="4"/>
      <w:r w:rsidR="001963AB">
        <w:rPr>
          <w:rFonts w:ascii="Arial" w:hAnsi="Arial" w:cs="Arial"/>
          <w:color w:val="000000" w:themeColor="text1"/>
          <w:sz w:val="24"/>
          <w:szCs w:val="24"/>
        </w:rPr>
        <w:t xml:space="preserve"> </w:t>
      </w:r>
      <w:r w:rsidR="00353377" w:rsidRPr="002C7D20">
        <w:rPr>
          <w:rFonts w:ascii="Arial" w:hAnsi="Arial" w:cs="Arial"/>
          <w:sz w:val="24"/>
          <w:szCs w:val="24"/>
        </w:rPr>
        <w:tab/>
      </w:r>
    </w:p>
    <w:p w14:paraId="55F80525" w14:textId="77777777" w:rsidR="00DF6A37" w:rsidRDefault="006F4CDE" w:rsidP="003F0E2E">
      <w:pPr>
        <w:pStyle w:val="Heading1"/>
        <w:rPr>
          <w:noProof/>
        </w:rPr>
      </w:pPr>
      <w:bookmarkStart w:id="5" w:name="_Toc48208672"/>
      <w:bookmarkStart w:id="6" w:name="_Toc48802914"/>
      <w:bookmarkStart w:id="7" w:name="_Toc12350798"/>
      <w:bookmarkStart w:id="8" w:name="_Toc12438428"/>
      <w:bookmarkStart w:id="9" w:name="_Toc12437232"/>
      <w:r w:rsidRPr="002C7D20">
        <w:rPr>
          <w:rFonts w:cs="Arial"/>
        </w:rPr>
        <w:t>Table of Contents</w:t>
      </w:r>
      <w:bookmarkEnd w:id="5"/>
      <w:bookmarkEnd w:id="6"/>
      <w:r w:rsidRPr="002C7D20">
        <w:rPr>
          <w:rFonts w:cs="Arial"/>
          <w:lang w:val="en-GB"/>
        </w:rPr>
        <w:t xml:space="preserve"> </w:t>
      </w:r>
      <w:bookmarkStart w:id="10" w:name="_Toc12350799"/>
      <w:bookmarkEnd w:id="7"/>
      <w:bookmarkEnd w:id="8"/>
      <w:r w:rsidR="004B7060" w:rsidRPr="002C7D20">
        <w:rPr>
          <w:rFonts w:eastAsia="Times New Roman" w:cs="Arial"/>
          <w:color w:val="auto"/>
        </w:rPr>
        <w:fldChar w:fldCharType="begin"/>
      </w:r>
      <w:r w:rsidR="004B7060" w:rsidRPr="002C7D20">
        <w:rPr>
          <w:rFonts w:eastAsia="Times New Roman" w:cs="Arial"/>
          <w:color w:val="auto"/>
        </w:rPr>
        <w:instrText xml:space="preserve"> TOC \o "1-1" \h \z \u </w:instrText>
      </w:r>
      <w:r w:rsidR="004B7060" w:rsidRPr="002C7D20">
        <w:rPr>
          <w:rFonts w:eastAsia="Times New Roman" w:cs="Arial"/>
          <w:color w:val="auto"/>
        </w:rPr>
        <w:fldChar w:fldCharType="separate"/>
      </w:r>
    </w:p>
    <w:p w14:paraId="25928441" w14:textId="7F29F9D3" w:rsidR="00DF6A37" w:rsidRDefault="00BE4FCF">
      <w:pPr>
        <w:pStyle w:val="TOC1"/>
        <w:tabs>
          <w:tab w:val="right" w:leader="dot" w:pos="9350"/>
        </w:tabs>
        <w:rPr>
          <w:rFonts w:asciiTheme="minorHAnsi" w:eastAsiaTheme="minorEastAsia" w:hAnsiTheme="minorHAnsi" w:cstheme="minorBidi"/>
          <w:b w:val="0"/>
          <w:noProof/>
          <w:sz w:val="22"/>
          <w:szCs w:val="22"/>
          <w:lang w:val="en-CA" w:eastAsia="en-CA"/>
        </w:rPr>
      </w:pPr>
      <w:hyperlink w:anchor="_Toc48802915" w:history="1">
        <w:r w:rsidR="00DF6A37" w:rsidRPr="00E96664">
          <w:rPr>
            <w:rStyle w:val="Hyperlink"/>
            <w:rFonts w:cs="Arial"/>
            <w:noProof/>
          </w:rPr>
          <w:t>Course Overview</w:t>
        </w:r>
        <w:r w:rsidR="00DF6A37">
          <w:rPr>
            <w:noProof/>
            <w:webHidden/>
          </w:rPr>
          <w:tab/>
        </w:r>
        <w:r w:rsidR="00DF6A37">
          <w:rPr>
            <w:noProof/>
            <w:webHidden/>
          </w:rPr>
          <w:fldChar w:fldCharType="begin"/>
        </w:r>
        <w:r w:rsidR="00DF6A37">
          <w:rPr>
            <w:noProof/>
            <w:webHidden/>
          </w:rPr>
          <w:instrText xml:space="preserve"> PAGEREF _Toc48802915 \h </w:instrText>
        </w:r>
        <w:r w:rsidR="00DF6A37">
          <w:rPr>
            <w:noProof/>
            <w:webHidden/>
          </w:rPr>
        </w:r>
        <w:r w:rsidR="00DF6A37">
          <w:rPr>
            <w:noProof/>
            <w:webHidden/>
          </w:rPr>
          <w:fldChar w:fldCharType="separate"/>
        </w:r>
        <w:r w:rsidR="006827CC">
          <w:rPr>
            <w:noProof/>
            <w:webHidden/>
          </w:rPr>
          <w:t>1</w:t>
        </w:r>
        <w:r w:rsidR="00DF6A37">
          <w:rPr>
            <w:noProof/>
            <w:webHidden/>
          </w:rPr>
          <w:fldChar w:fldCharType="end"/>
        </w:r>
      </w:hyperlink>
    </w:p>
    <w:p w14:paraId="00E87FB1" w14:textId="15F56F2C" w:rsidR="00DF6A37" w:rsidRDefault="00BE4FCF">
      <w:pPr>
        <w:pStyle w:val="TOC1"/>
        <w:tabs>
          <w:tab w:val="right" w:leader="dot" w:pos="9350"/>
        </w:tabs>
        <w:rPr>
          <w:rFonts w:asciiTheme="minorHAnsi" w:eastAsiaTheme="minorEastAsia" w:hAnsiTheme="minorHAnsi" w:cstheme="minorBidi"/>
          <w:b w:val="0"/>
          <w:noProof/>
          <w:sz w:val="22"/>
          <w:szCs w:val="22"/>
          <w:lang w:val="en-CA" w:eastAsia="en-CA"/>
        </w:rPr>
      </w:pPr>
      <w:hyperlink w:anchor="_Toc48802916" w:history="1">
        <w:r w:rsidR="00DF6A37" w:rsidRPr="00E96664">
          <w:rPr>
            <w:rStyle w:val="Hyperlink"/>
            <w:rFonts w:cs="Arial"/>
            <w:noProof/>
          </w:rPr>
          <w:t>Course Requirements/Assignments</w:t>
        </w:r>
        <w:r w:rsidR="00DF6A37">
          <w:rPr>
            <w:noProof/>
            <w:webHidden/>
          </w:rPr>
          <w:tab/>
        </w:r>
        <w:r w:rsidR="00DF6A37">
          <w:rPr>
            <w:noProof/>
            <w:webHidden/>
          </w:rPr>
          <w:fldChar w:fldCharType="begin"/>
        </w:r>
        <w:r w:rsidR="00DF6A37">
          <w:rPr>
            <w:noProof/>
            <w:webHidden/>
          </w:rPr>
          <w:instrText xml:space="preserve"> PAGEREF _Toc48802916 \h </w:instrText>
        </w:r>
        <w:r w:rsidR="00DF6A37">
          <w:rPr>
            <w:noProof/>
            <w:webHidden/>
          </w:rPr>
        </w:r>
        <w:r w:rsidR="00DF6A37">
          <w:rPr>
            <w:noProof/>
            <w:webHidden/>
          </w:rPr>
          <w:fldChar w:fldCharType="separate"/>
        </w:r>
        <w:r w:rsidR="006827CC">
          <w:rPr>
            <w:noProof/>
            <w:webHidden/>
          </w:rPr>
          <w:t>3</w:t>
        </w:r>
        <w:r w:rsidR="00DF6A37">
          <w:rPr>
            <w:noProof/>
            <w:webHidden/>
          </w:rPr>
          <w:fldChar w:fldCharType="end"/>
        </w:r>
      </w:hyperlink>
    </w:p>
    <w:p w14:paraId="7277671D" w14:textId="6FF11ED5" w:rsidR="00DF6A37" w:rsidRDefault="00BE4FCF">
      <w:pPr>
        <w:pStyle w:val="TOC1"/>
        <w:tabs>
          <w:tab w:val="right" w:leader="dot" w:pos="9350"/>
        </w:tabs>
        <w:rPr>
          <w:rFonts w:asciiTheme="minorHAnsi" w:eastAsiaTheme="minorEastAsia" w:hAnsiTheme="minorHAnsi" w:cstheme="minorBidi"/>
          <w:b w:val="0"/>
          <w:noProof/>
          <w:sz w:val="22"/>
          <w:szCs w:val="22"/>
          <w:lang w:val="en-CA" w:eastAsia="en-CA"/>
        </w:rPr>
      </w:pPr>
      <w:hyperlink w:anchor="_Toc48802917" w:history="1">
        <w:r w:rsidR="00DF6A37" w:rsidRPr="00E96664">
          <w:rPr>
            <w:rStyle w:val="Hyperlink"/>
            <w:rFonts w:cs="Arial"/>
            <w:noProof/>
            <w:lang w:val="en-GB"/>
          </w:rPr>
          <w:t>Assignment Submission and Grading</w:t>
        </w:r>
        <w:r w:rsidR="00DF6A37">
          <w:rPr>
            <w:noProof/>
            <w:webHidden/>
          </w:rPr>
          <w:tab/>
        </w:r>
        <w:r w:rsidR="00DF6A37">
          <w:rPr>
            <w:noProof/>
            <w:webHidden/>
          </w:rPr>
          <w:fldChar w:fldCharType="begin"/>
        </w:r>
        <w:r w:rsidR="00DF6A37">
          <w:rPr>
            <w:noProof/>
            <w:webHidden/>
          </w:rPr>
          <w:instrText xml:space="preserve"> PAGEREF _Toc48802917 \h </w:instrText>
        </w:r>
        <w:r w:rsidR="00DF6A37">
          <w:rPr>
            <w:noProof/>
            <w:webHidden/>
          </w:rPr>
        </w:r>
        <w:r w:rsidR="00DF6A37">
          <w:rPr>
            <w:noProof/>
            <w:webHidden/>
          </w:rPr>
          <w:fldChar w:fldCharType="separate"/>
        </w:r>
        <w:r w:rsidR="006827CC">
          <w:rPr>
            <w:noProof/>
            <w:webHidden/>
          </w:rPr>
          <w:t>4</w:t>
        </w:r>
        <w:r w:rsidR="00DF6A37">
          <w:rPr>
            <w:noProof/>
            <w:webHidden/>
          </w:rPr>
          <w:fldChar w:fldCharType="end"/>
        </w:r>
      </w:hyperlink>
    </w:p>
    <w:p w14:paraId="69BBBE1E" w14:textId="2F342D5F" w:rsidR="00DF6A37" w:rsidRDefault="00BE4FCF">
      <w:pPr>
        <w:pStyle w:val="TOC1"/>
        <w:tabs>
          <w:tab w:val="right" w:leader="dot" w:pos="9350"/>
        </w:tabs>
        <w:rPr>
          <w:rFonts w:asciiTheme="minorHAnsi" w:eastAsiaTheme="minorEastAsia" w:hAnsiTheme="minorHAnsi" w:cstheme="minorBidi"/>
          <w:b w:val="0"/>
          <w:noProof/>
          <w:sz w:val="22"/>
          <w:szCs w:val="22"/>
          <w:lang w:val="en-CA" w:eastAsia="en-CA"/>
        </w:rPr>
      </w:pPr>
      <w:hyperlink w:anchor="_Toc48802918" w:history="1">
        <w:r w:rsidR="00DF6A37" w:rsidRPr="00E96664">
          <w:rPr>
            <w:rStyle w:val="Hyperlink"/>
            <w:rFonts w:cs="Arial"/>
            <w:noProof/>
          </w:rPr>
          <w:t>Working Together: Student and Instructor Responsibilities</w:t>
        </w:r>
        <w:r w:rsidR="00DF6A37">
          <w:rPr>
            <w:noProof/>
            <w:webHidden/>
          </w:rPr>
          <w:tab/>
        </w:r>
        <w:r w:rsidR="00DF6A37">
          <w:rPr>
            <w:noProof/>
            <w:webHidden/>
          </w:rPr>
          <w:fldChar w:fldCharType="begin"/>
        </w:r>
        <w:r w:rsidR="00DF6A37">
          <w:rPr>
            <w:noProof/>
            <w:webHidden/>
          </w:rPr>
          <w:instrText xml:space="preserve"> PAGEREF _Toc48802918 \h </w:instrText>
        </w:r>
        <w:r w:rsidR="00DF6A37">
          <w:rPr>
            <w:noProof/>
            <w:webHidden/>
          </w:rPr>
        </w:r>
        <w:r w:rsidR="00DF6A37">
          <w:rPr>
            <w:noProof/>
            <w:webHidden/>
          </w:rPr>
          <w:fldChar w:fldCharType="separate"/>
        </w:r>
        <w:r w:rsidR="006827CC">
          <w:rPr>
            <w:noProof/>
            <w:webHidden/>
          </w:rPr>
          <w:t>6</w:t>
        </w:r>
        <w:r w:rsidR="00DF6A37">
          <w:rPr>
            <w:noProof/>
            <w:webHidden/>
          </w:rPr>
          <w:fldChar w:fldCharType="end"/>
        </w:r>
      </w:hyperlink>
    </w:p>
    <w:p w14:paraId="62797092" w14:textId="72D00AFD" w:rsidR="00DF6A37" w:rsidRDefault="00BE4FCF">
      <w:pPr>
        <w:pStyle w:val="TOC1"/>
        <w:tabs>
          <w:tab w:val="right" w:leader="dot" w:pos="9350"/>
        </w:tabs>
        <w:rPr>
          <w:rFonts w:asciiTheme="minorHAnsi" w:eastAsiaTheme="minorEastAsia" w:hAnsiTheme="minorHAnsi" w:cstheme="minorBidi"/>
          <w:b w:val="0"/>
          <w:noProof/>
          <w:sz w:val="22"/>
          <w:szCs w:val="22"/>
          <w:lang w:val="en-CA" w:eastAsia="en-CA"/>
        </w:rPr>
      </w:pPr>
      <w:hyperlink w:anchor="_Toc48802919" w:history="1">
        <w:r w:rsidR="00DF6A37" w:rsidRPr="00E96664">
          <w:rPr>
            <w:rStyle w:val="Hyperlink"/>
            <w:rFonts w:cs="Arial"/>
            <w:noProof/>
          </w:rPr>
          <w:t>Course Weekly Topics and Readings</w:t>
        </w:r>
        <w:r w:rsidR="00DF6A37">
          <w:rPr>
            <w:noProof/>
            <w:webHidden/>
          </w:rPr>
          <w:tab/>
        </w:r>
        <w:r w:rsidR="00DF6A37">
          <w:rPr>
            <w:noProof/>
            <w:webHidden/>
          </w:rPr>
          <w:fldChar w:fldCharType="begin"/>
        </w:r>
        <w:r w:rsidR="00DF6A37">
          <w:rPr>
            <w:noProof/>
            <w:webHidden/>
          </w:rPr>
          <w:instrText xml:space="preserve"> PAGEREF _Toc48802919 \h </w:instrText>
        </w:r>
        <w:r w:rsidR="00DF6A37">
          <w:rPr>
            <w:noProof/>
            <w:webHidden/>
          </w:rPr>
        </w:r>
        <w:r w:rsidR="00DF6A37">
          <w:rPr>
            <w:noProof/>
            <w:webHidden/>
          </w:rPr>
          <w:fldChar w:fldCharType="separate"/>
        </w:r>
        <w:r w:rsidR="006827CC">
          <w:rPr>
            <w:noProof/>
            <w:webHidden/>
          </w:rPr>
          <w:t>9</w:t>
        </w:r>
        <w:r w:rsidR="00DF6A37">
          <w:rPr>
            <w:noProof/>
            <w:webHidden/>
          </w:rPr>
          <w:fldChar w:fldCharType="end"/>
        </w:r>
      </w:hyperlink>
    </w:p>
    <w:p w14:paraId="61FC80B1" w14:textId="77777777" w:rsidR="00B87E74" w:rsidRPr="002C7D20" w:rsidRDefault="004B7060" w:rsidP="003F0E2E">
      <w:pPr>
        <w:pStyle w:val="Heading1"/>
        <w:rPr>
          <w:rFonts w:cs="Arial"/>
        </w:rPr>
      </w:pPr>
      <w:r w:rsidRPr="002C7D20">
        <w:rPr>
          <w:rFonts w:eastAsia="Times New Roman" w:cs="Arial"/>
          <w:color w:val="auto"/>
          <w:sz w:val="24"/>
          <w:szCs w:val="24"/>
        </w:rPr>
        <w:fldChar w:fldCharType="end"/>
      </w:r>
      <w:bookmarkStart w:id="11" w:name="_Toc48802915"/>
      <w:r w:rsidR="00B87E74" w:rsidRPr="002C7D20">
        <w:rPr>
          <w:rFonts w:cs="Arial"/>
        </w:rPr>
        <w:t>Course Overview</w:t>
      </w:r>
      <w:bookmarkEnd w:id="9"/>
      <w:bookmarkEnd w:id="10"/>
      <w:bookmarkEnd w:id="11"/>
    </w:p>
    <w:p w14:paraId="2EE1EAEE" w14:textId="77777777" w:rsidR="007F0D43" w:rsidRPr="002C7D20" w:rsidRDefault="003F60FC" w:rsidP="008B3C4C">
      <w:pPr>
        <w:pStyle w:val="Heading2"/>
      </w:pPr>
      <w:bookmarkStart w:id="12" w:name="_Toc12350800"/>
      <w:r w:rsidRPr="002C7D20">
        <w:t>Course Description:</w:t>
      </w:r>
      <w:bookmarkEnd w:id="12"/>
    </w:p>
    <w:p w14:paraId="2BFE8421" w14:textId="77777777" w:rsidR="00EE14A8" w:rsidRPr="00017B90" w:rsidRDefault="00EE14A8" w:rsidP="00EE14A8">
      <w:pPr>
        <w:rPr>
          <w:rFonts w:cs="Arial"/>
          <w:b w:val="0"/>
          <w:szCs w:val="24"/>
        </w:rPr>
      </w:pPr>
      <w:bookmarkStart w:id="13" w:name="_Toc12350801"/>
      <w:r w:rsidRPr="00017B90">
        <w:rPr>
          <w:rFonts w:cs="Arial"/>
          <w:b w:val="0"/>
          <w:szCs w:val="24"/>
        </w:rPr>
        <w:t xml:space="preserve">This course looks at the history, purpose, </w:t>
      </w:r>
      <w:proofErr w:type="gramStart"/>
      <w:r w:rsidRPr="00017B90">
        <w:rPr>
          <w:rFonts w:cs="Arial"/>
          <w:b w:val="0"/>
          <w:szCs w:val="24"/>
        </w:rPr>
        <w:t>processes</w:t>
      </w:r>
      <w:proofErr w:type="gramEnd"/>
      <w:r w:rsidRPr="00017B90">
        <w:rPr>
          <w:rFonts w:cs="Arial"/>
          <w:b w:val="0"/>
          <w:szCs w:val="24"/>
        </w:rPr>
        <w:t xml:space="preserve"> and values underlying the development of social welfare programs in Canada.   This overview is understood through principles of social justice and grounded in the reality of peoples’ lived experience of the social welfare system.  Fundamentally, this course is about supporting social workers across the spectrum of practice to be policy advocates in their work.</w:t>
      </w:r>
    </w:p>
    <w:p w14:paraId="5E1FAD65" w14:textId="77777777" w:rsidR="00716392" w:rsidRPr="002C7D20" w:rsidRDefault="009C48C6" w:rsidP="008B3C4C">
      <w:pPr>
        <w:pStyle w:val="Heading2"/>
      </w:pPr>
      <w:r w:rsidRPr="002C7D20">
        <w:t>Course Objectives:</w:t>
      </w:r>
      <w:bookmarkEnd w:id="13"/>
      <w:r w:rsidRPr="002C7D20">
        <w:t xml:space="preserve">  </w:t>
      </w:r>
    </w:p>
    <w:p w14:paraId="004BD981" w14:textId="77777777" w:rsidR="00EE14A8" w:rsidRPr="00EE14A8" w:rsidRDefault="00EE14A8" w:rsidP="00EE14A8">
      <w:pPr>
        <w:rPr>
          <w:rFonts w:cs="Arial"/>
          <w:b w:val="0"/>
          <w:szCs w:val="24"/>
        </w:rPr>
      </w:pPr>
      <w:r w:rsidRPr="00EE14A8">
        <w:rPr>
          <w:rFonts w:cs="Arial"/>
          <w:b w:val="0"/>
          <w:szCs w:val="24"/>
        </w:rPr>
        <w:t>By the end of the course you should be able:</w:t>
      </w:r>
    </w:p>
    <w:p w14:paraId="78E3ED38" w14:textId="77777777" w:rsidR="00EE14A8" w:rsidRDefault="00EE14A8" w:rsidP="00EE14A8">
      <w:pPr>
        <w:rPr>
          <w:rFonts w:cs="Arial"/>
          <w:b w:val="0"/>
          <w:szCs w:val="24"/>
        </w:rPr>
      </w:pPr>
    </w:p>
    <w:p w14:paraId="5B1088DC" w14:textId="77777777" w:rsidR="00EE14A8" w:rsidRPr="00EE14A8" w:rsidRDefault="00EE14A8" w:rsidP="00EE14A8">
      <w:pPr>
        <w:numPr>
          <w:ilvl w:val="0"/>
          <w:numId w:val="23"/>
        </w:numPr>
        <w:rPr>
          <w:rFonts w:cs="Arial"/>
          <w:b w:val="0"/>
          <w:szCs w:val="24"/>
        </w:rPr>
      </w:pPr>
      <w:r w:rsidRPr="00EE14A8">
        <w:rPr>
          <w:rFonts w:cs="Arial"/>
          <w:b w:val="0"/>
          <w:szCs w:val="24"/>
        </w:rPr>
        <w:t>To understand the key concepts, issue and values underpinning our social welfare system;</w:t>
      </w:r>
    </w:p>
    <w:p w14:paraId="245F5064" w14:textId="77777777" w:rsidR="00EE14A8" w:rsidRPr="00EE14A8" w:rsidRDefault="00EE14A8" w:rsidP="00EE14A8">
      <w:pPr>
        <w:numPr>
          <w:ilvl w:val="0"/>
          <w:numId w:val="23"/>
        </w:numPr>
        <w:rPr>
          <w:rFonts w:cs="Arial"/>
          <w:b w:val="0"/>
          <w:szCs w:val="24"/>
        </w:rPr>
      </w:pPr>
      <w:r w:rsidRPr="00EE14A8">
        <w:rPr>
          <w:rFonts w:cs="Arial"/>
          <w:b w:val="0"/>
          <w:szCs w:val="24"/>
        </w:rPr>
        <w:lastRenderedPageBreak/>
        <w:t xml:space="preserve">To understand the historical and contemporary dynamics and contexts of social policy making; </w:t>
      </w:r>
    </w:p>
    <w:p w14:paraId="779BD874" w14:textId="77777777" w:rsidR="00EE14A8" w:rsidRPr="00EE14A8" w:rsidRDefault="00EE14A8" w:rsidP="00EE14A8">
      <w:pPr>
        <w:numPr>
          <w:ilvl w:val="0"/>
          <w:numId w:val="23"/>
        </w:numPr>
        <w:rPr>
          <w:rFonts w:cs="Arial"/>
          <w:b w:val="0"/>
          <w:szCs w:val="24"/>
        </w:rPr>
      </w:pPr>
      <w:r w:rsidRPr="00EE14A8">
        <w:rPr>
          <w:rFonts w:cs="Arial"/>
          <w:b w:val="0"/>
          <w:szCs w:val="24"/>
        </w:rPr>
        <w:t xml:space="preserve">To understand the interplay between colonization, political struggle and structural forces connected to how policies impact real people and communities in unequal ways; </w:t>
      </w:r>
    </w:p>
    <w:p w14:paraId="30CBC8F6" w14:textId="77777777" w:rsidR="00EE14A8" w:rsidRPr="00EE14A8" w:rsidRDefault="00EE14A8" w:rsidP="00EE14A8">
      <w:pPr>
        <w:numPr>
          <w:ilvl w:val="0"/>
          <w:numId w:val="23"/>
        </w:numPr>
        <w:rPr>
          <w:rFonts w:cs="Arial"/>
          <w:b w:val="0"/>
          <w:szCs w:val="24"/>
        </w:rPr>
      </w:pPr>
      <w:r w:rsidRPr="00EE14A8">
        <w:rPr>
          <w:rFonts w:cs="Arial"/>
          <w:b w:val="0"/>
          <w:szCs w:val="24"/>
        </w:rPr>
        <w:t>To demonstrate that social policy intersects with social work practice and understand that social workers participate in policy advocacy work both by supporting resistance in communities and engaging in advocacy work both within and outside of organizations.</w:t>
      </w:r>
    </w:p>
    <w:p w14:paraId="14E951B9" w14:textId="77777777" w:rsidR="00EE14A8" w:rsidRPr="00017B90" w:rsidRDefault="00EE14A8" w:rsidP="00EE14A8">
      <w:pPr>
        <w:ind w:left="720"/>
        <w:rPr>
          <w:rFonts w:cs="Arial"/>
          <w:b w:val="0"/>
          <w:szCs w:val="24"/>
        </w:rPr>
      </w:pPr>
    </w:p>
    <w:p w14:paraId="55F0DD34" w14:textId="77777777" w:rsidR="003F60FC" w:rsidRPr="002C7D20" w:rsidRDefault="003F60FC" w:rsidP="003F60FC">
      <w:pPr>
        <w:pStyle w:val="Default"/>
        <w:rPr>
          <w:rFonts w:ascii="Arial" w:hAnsi="Arial" w:cs="Arial"/>
        </w:rPr>
      </w:pPr>
      <w:r w:rsidRPr="002C7D20">
        <w:rPr>
          <w:rFonts w:ascii="Arial" w:hAnsi="Arial" w:cs="Arial"/>
        </w:rPr>
        <w:t xml:space="preserve">The basic assumptions of this course concur with the broader curriculum context set by the </w:t>
      </w:r>
      <w:r w:rsidRPr="002C7D20">
        <w:rPr>
          <w:rFonts w:ascii="Arial" w:hAnsi="Arial" w:cs="Arial"/>
          <w:b/>
          <w:bCs/>
        </w:rPr>
        <w:t>School of Social Work's Statement of Philosophy</w:t>
      </w:r>
      <w:r w:rsidRPr="002C7D20">
        <w:rPr>
          <w:rFonts w:ascii="Arial" w:hAnsi="Arial" w:cs="Arial"/>
        </w:rPr>
        <w:t>:</w:t>
      </w:r>
    </w:p>
    <w:p w14:paraId="1462FA2C" w14:textId="77777777" w:rsidR="00B87E74" w:rsidRPr="002C7D20" w:rsidRDefault="003F60FC" w:rsidP="00B87E74">
      <w:pPr>
        <w:rPr>
          <w:rFonts w:cs="Arial"/>
          <w:b w:val="0"/>
          <w:i/>
          <w:iCs/>
          <w:szCs w:val="24"/>
        </w:rPr>
      </w:pPr>
      <w:r w:rsidRPr="002C7D20">
        <w:rPr>
          <w:rFonts w:cs="Arial"/>
          <w:b w:val="0"/>
          <w:i/>
          <w:iCs/>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34241B23" w14:textId="77777777" w:rsidR="00B87E74" w:rsidRPr="008B3C4C" w:rsidRDefault="00B87E74" w:rsidP="008B3C4C">
      <w:pPr>
        <w:pStyle w:val="Heading2"/>
      </w:pPr>
      <w:bookmarkStart w:id="14" w:name="_Toc12350802"/>
      <w:r w:rsidRPr="008B3C4C">
        <w:t>Course Format</w:t>
      </w:r>
      <w:bookmarkEnd w:id="14"/>
    </w:p>
    <w:p w14:paraId="7C18754F" w14:textId="77777777" w:rsidR="002A3F09" w:rsidRDefault="002A3F09" w:rsidP="002A3F09">
      <w:pPr>
        <w:rPr>
          <w:rFonts w:eastAsia="Calibri" w:cs="Arial"/>
          <w:b w:val="0"/>
        </w:rPr>
      </w:pPr>
      <w:bookmarkStart w:id="15" w:name="_Toc12350803"/>
      <w:r>
        <w:rPr>
          <w:rFonts w:eastAsia="Calibri" w:cs="Arial"/>
          <w:b w:val="0"/>
        </w:rPr>
        <w:t xml:space="preserve">This class will be delivered remotely.  All course material will be delivered through two platforms: Avenue to Learn and Zoom.  </w:t>
      </w:r>
    </w:p>
    <w:p w14:paraId="51594B03" w14:textId="77777777" w:rsidR="002A3F09" w:rsidRDefault="002A3F09" w:rsidP="002A3F09">
      <w:pPr>
        <w:rPr>
          <w:rFonts w:eastAsia="Calibri" w:cs="Arial"/>
          <w:b w:val="0"/>
        </w:rPr>
      </w:pPr>
    </w:p>
    <w:p w14:paraId="699FA0E8" w14:textId="77777777" w:rsidR="002A3F09" w:rsidRDefault="002A3F09" w:rsidP="002A3F09">
      <w:pPr>
        <w:rPr>
          <w:rFonts w:eastAsia="Calibri" w:cs="Arial"/>
          <w:b w:val="0"/>
        </w:rPr>
      </w:pPr>
      <w:r>
        <w:rPr>
          <w:rFonts w:eastAsia="Calibri" w:cs="Arial"/>
          <w:b w:val="0"/>
        </w:rPr>
        <w:t>Here are the details about how this class will be delivered.  If you have any questions at all or if you are unclear about any elements in this course outline, please contact Jennie (</w:t>
      </w:r>
      <w:hyperlink r:id="rId10" w:history="1">
        <w:r w:rsidRPr="00287170">
          <w:rPr>
            <w:rStyle w:val="Hyperlink"/>
            <w:rFonts w:eastAsia="Calibri" w:cs="Arial"/>
            <w:b w:val="0"/>
          </w:rPr>
          <w:t>vengris@mcmaster.ca</w:t>
        </w:r>
      </w:hyperlink>
      <w:r>
        <w:rPr>
          <w:rFonts w:eastAsia="Calibri" w:cs="Arial"/>
          <w:b w:val="0"/>
        </w:rPr>
        <w:t>).</w:t>
      </w:r>
    </w:p>
    <w:p w14:paraId="2BECD6EC" w14:textId="77777777" w:rsidR="002A3F09" w:rsidRDefault="002A3F09" w:rsidP="002A3F09">
      <w:pPr>
        <w:rPr>
          <w:rFonts w:eastAsia="Calibri" w:cs="Arial"/>
          <w:b w:val="0"/>
        </w:rPr>
      </w:pPr>
    </w:p>
    <w:p w14:paraId="37FDF221" w14:textId="048B3742" w:rsidR="002A3F09" w:rsidRDefault="002A3F09" w:rsidP="002A3F09">
      <w:pPr>
        <w:pStyle w:val="ListParagraph"/>
        <w:numPr>
          <w:ilvl w:val="0"/>
          <w:numId w:val="24"/>
        </w:numPr>
        <w:rPr>
          <w:rFonts w:ascii="Arial" w:hAnsi="Arial" w:cs="Arial"/>
          <w:b w:val="0"/>
          <w:sz w:val="24"/>
          <w:szCs w:val="24"/>
        </w:rPr>
      </w:pPr>
      <w:r w:rsidRPr="007347E5">
        <w:rPr>
          <w:rFonts w:ascii="Arial" w:hAnsi="Arial" w:cs="Arial"/>
          <w:b w:val="0"/>
          <w:sz w:val="24"/>
          <w:szCs w:val="24"/>
        </w:rPr>
        <w:t xml:space="preserve">Every </w:t>
      </w:r>
      <w:r w:rsidR="00756F69">
        <w:rPr>
          <w:rFonts w:ascii="Arial" w:hAnsi="Arial" w:cs="Arial"/>
          <w:b w:val="0"/>
          <w:sz w:val="24"/>
          <w:szCs w:val="24"/>
        </w:rPr>
        <w:t>Friday</w:t>
      </w:r>
      <w:r w:rsidRPr="007347E5">
        <w:rPr>
          <w:rFonts w:ascii="Arial" w:hAnsi="Arial" w:cs="Arial"/>
          <w:b w:val="0"/>
          <w:sz w:val="24"/>
          <w:szCs w:val="24"/>
        </w:rPr>
        <w:t>, course content will be posted to Avenue to Learn</w:t>
      </w:r>
      <w:r w:rsidR="00756F69">
        <w:rPr>
          <w:rFonts w:ascii="Arial" w:hAnsi="Arial" w:cs="Arial"/>
          <w:b w:val="0"/>
          <w:sz w:val="24"/>
          <w:szCs w:val="24"/>
        </w:rPr>
        <w:t xml:space="preserve"> for the following week</w:t>
      </w:r>
      <w:r w:rsidRPr="007347E5">
        <w:rPr>
          <w:rFonts w:ascii="Arial" w:hAnsi="Arial" w:cs="Arial"/>
          <w:b w:val="0"/>
          <w:sz w:val="24"/>
          <w:szCs w:val="24"/>
        </w:rPr>
        <w:t xml:space="preserve">.  The Avenue to Learn course will be divided into weekly modules – everything that you need for that week will be posted in the module.  Each week you can expect: </w:t>
      </w:r>
    </w:p>
    <w:p w14:paraId="243EA006" w14:textId="77777777" w:rsidR="002A3F09" w:rsidRDefault="002A3F09" w:rsidP="002A3F09">
      <w:pPr>
        <w:pStyle w:val="ListParagraph"/>
        <w:numPr>
          <w:ilvl w:val="1"/>
          <w:numId w:val="24"/>
        </w:numPr>
        <w:rPr>
          <w:rFonts w:ascii="Arial" w:hAnsi="Arial" w:cs="Arial"/>
          <w:b w:val="0"/>
          <w:sz w:val="24"/>
          <w:szCs w:val="24"/>
        </w:rPr>
      </w:pPr>
      <w:r w:rsidRPr="007347E5">
        <w:rPr>
          <w:rFonts w:ascii="Arial" w:hAnsi="Arial" w:cs="Arial"/>
          <w:b w:val="0"/>
          <w:sz w:val="24"/>
          <w:szCs w:val="24"/>
        </w:rPr>
        <w:t>a weekly checkl</w:t>
      </w:r>
      <w:r>
        <w:rPr>
          <w:rFonts w:ascii="Arial" w:hAnsi="Arial" w:cs="Arial"/>
          <w:b w:val="0"/>
          <w:sz w:val="24"/>
          <w:szCs w:val="24"/>
        </w:rPr>
        <w:t>ist (with corresponding video explaining the plan for the week)</w:t>
      </w:r>
    </w:p>
    <w:p w14:paraId="118DDD53" w14:textId="77777777" w:rsidR="002A3F09" w:rsidRDefault="002A3F09" w:rsidP="002A3F09">
      <w:pPr>
        <w:pStyle w:val="ListParagraph"/>
        <w:numPr>
          <w:ilvl w:val="1"/>
          <w:numId w:val="24"/>
        </w:numPr>
        <w:rPr>
          <w:rFonts w:ascii="Arial" w:hAnsi="Arial" w:cs="Arial"/>
          <w:b w:val="0"/>
          <w:sz w:val="24"/>
          <w:szCs w:val="24"/>
        </w:rPr>
      </w:pPr>
      <w:r>
        <w:rPr>
          <w:rFonts w:ascii="Arial" w:hAnsi="Arial" w:cs="Arial"/>
          <w:b w:val="0"/>
          <w:sz w:val="24"/>
          <w:szCs w:val="24"/>
        </w:rPr>
        <w:t xml:space="preserve">links to </w:t>
      </w:r>
      <w:r w:rsidRPr="007347E5">
        <w:rPr>
          <w:rFonts w:ascii="Arial" w:hAnsi="Arial" w:cs="Arial"/>
          <w:b w:val="0"/>
          <w:sz w:val="24"/>
          <w:szCs w:val="24"/>
        </w:rPr>
        <w:t>readings/</w:t>
      </w:r>
      <w:r>
        <w:rPr>
          <w:rFonts w:ascii="Arial" w:hAnsi="Arial" w:cs="Arial"/>
          <w:b w:val="0"/>
          <w:sz w:val="24"/>
          <w:szCs w:val="24"/>
        </w:rPr>
        <w:t xml:space="preserve"> </w:t>
      </w:r>
      <w:r w:rsidRPr="007347E5">
        <w:rPr>
          <w:rFonts w:ascii="Arial" w:hAnsi="Arial" w:cs="Arial"/>
          <w:b w:val="0"/>
          <w:sz w:val="24"/>
          <w:szCs w:val="24"/>
        </w:rPr>
        <w:t>course materia</w:t>
      </w:r>
      <w:r>
        <w:rPr>
          <w:rFonts w:ascii="Arial" w:hAnsi="Arial" w:cs="Arial"/>
          <w:b w:val="0"/>
          <w:sz w:val="24"/>
          <w:szCs w:val="24"/>
        </w:rPr>
        <w:t>ls</w:t>
      </w:r>
    </w:p>
    <w:p w14:paraId="0A707626" w14:textId="77777777" w:rsidR="002A3F09" w:rsidRDefault="002A3F09" w:rsidP="002A3F09">
      <w:pPr>
        <w:pStyle w:val="ListParagraph"/>
        <w:numPr>
          <w:ilvl w:val="1"/>
          <w:numId w:val="24"/>
        </w:numPr>
        <w:rPr>
          <w:rFonts w:ascii="Arial" w:hAnsi="Arial" w:cs="Arial"/>
          <w:b w:val="0"/>
          <w:sz w:val="24"/>
          <w:szCs w:val="24"/>
        </w:rPr>
      </w:pPr>
      <w:r>
        <w:rPr>
          <w:rFonts w:ascii="Arial" w:hAnsi="Arial" w:cs="Arial"/>
          <w:b w:val="0"/>
          <w:sz w:val="24"/>
          <w:szCs w:val="24"/>
        </w:rPr>
        <w:t>links to lecture videos (2 – 3 videos, 8 – 10 minutes each)</w:t>
      </w:r>
    </w:p>
    <w:p w14:paraId="17713DBD" w14:textId="77777777" w:rsidR="002A3F09" w:rsidRDefault="002A3F09" w:rsidP="002A3F09">
      <w:pPr>
        <w:pStyle w:val="ListParagraph"/>
        <w:numPr>
          <w:ilvl w:val="1"/>
          <w:numId w:val="24"/>
        </w:numPr>
        <w:rPr>
          <w:rFonts w:ascii="Arial" w:hAnsi="Arial" w:cs="Arial"/>
          <w:b w:val="0"/>
          <w:sz w:val="24"/>
          <w:szCs w:val="24"/>
        </w:rPr>
      </w:pPr>
      <w:r w:rsidRPr="007347E5">
        <w:rPr>
          <w:rFonts w:ascii="Arial" w:hAnsi="Arial" w:cs="Arial"/>
          <w:b w:val="0"/>
          <w:sz w:val="24"/>
          <w:szCs w:val="24"/>
        </w:rPr>
        <w:t>outlines for assignments due that week.</w:t>
      </w:r>
    </w:p>
    <w:p w14:paraId="16CBEC80" w14:textId="00D1D7B2" w:rsidR="002A3F09" w:rsidRDefault="002A3F09" w:rsidP="002A3F09">
      <w:pPr>
        <w:rPr>
          <w:rFonts w:cs="Arial"/>
          <w:b w:val="0"/>
          <w:color w:val="000000" w:themeColor="text1"/>
          <w:szCs w:val="24"/>
        </w:rPr>
      </w:pPr>
      <w:r w:rsidRPr="007347E5">
        <w:rPr>
          <w:rFonts w:cs="Arial"/>
          <w:b w:val="0"/>
          <w:szCs w:val="24"/>
        </w:rPr>
        <w:t xml:space="preserve">This </w:t>
      </w:r>
      <w:r w:rsidRPr="00E12AB6">
        <w:rPr>
          <w:rFonts w:cs="Arial"/>
          <w:b w:val="0"/>
          <w:color w:val="000000" w:themeColor="text1"/>
          <w:szCs w:val="24"/>
        </w:rPr>
        <w:t xml:space="preserve">course will include a combination of </w:t>
      </w:r>
      <w:r>
        <w:rPr>
          <w:rFonts w:cs="Arial"/>
          <w:b w:val="0"/>
          <w:color w:val="000000" w:themeColor="text1"/>
          <w:szCs w:val="24"/>
        </w:rPr>
        <w:t>synchronous and asynchronous classes</w:t>
      </w:r>
      <w:r w:rsidRPr="00E12AB6">
        <w:rPr>
          <w:rFonts w:cs="Arial"/>
          <w:b w:val="0"/>
          <w:color w:val="000000" w:themeColor="text1"/>
          <w:szCs w:val="24"/>
        </w:rPr>
        <w:t>.</w:t>
      </w:r>
      <w:r>
        <w:rPr>
          <w:rFonts w:cs="Arial"/>
          <w:b w:val="0"/>
          <w:color w:val="000000" w:themeColor="text1"/>
          <w:szCs w:val="24"/>
        </w:rPr>
        <w:t xml:space="preserve">  Synchronous means that we will all gather on Zoom for part of the class and asynchronous means that you will engage with </w:t>
      </w:r>
      <w:proofErr w:type="gramStart"/>
      <w:r>
        <w:rPr>
          <w:rFonts w:cs="Arial"/>
          <w:b w:val="0"/>
          <w:color w:val="000000" w:themeColor="text1"/>
          <w:szCs w:val="24"/>
        </w:rPr>
        <w:t>all of</w:t>
      </w:r>
      <w:proofErr w:type="gramEnd"/>
      <w:r>
        <w:rPr>
          <w:rFonts w:cs="Arial"/>
          <w:b w:val="0"/>
          <w:color w:val="000000" w:themeColor="text1"/>
          <w:szCs w:val="24"/>
        </w:rPr>
        <w:t xml:space="preserve"> the course content independently. </w:t>
      </w:r>
    </w:p>
    <w:p w14:paraId="283C9D14" w14:textId="77777777" w:rsidR="002A3F09" w:rsidRDefault="002A3F09" w:rsidP="002A3F09">
      <w:pPr>
        <w:rPr>
          <w:rFonts w:cs="Arial"/>
          <w:b w:val="0"/>
          <w:color w:val="000000" w:themeColor="text1"/>
          <w:szCs w:val="24"/>
        </w:rPr>
      </w:pPr>
    </w:p>
    <w:p w14:paraId="3862D30B" w14:textId="44E0538B" w:rsidR="002A3F09" w:rsidRDefault="002A3F09" w:rsidP="002A3F09">
      <w:pPr>
        <w:rPr>
          <w:rFonts w:cs="Arial"/>
          <w:b w:val="0"/>
          <w:color w:val="000000" w:themeColor="text1"/>
          <w:szCs w:val="24"/>
        </w:rPr>
      </w:pPr>
      <w:r>
        <w:rPr>
          <w:rFonts w:cs="Arial"/>
          <w:b w:val="0"/>
          <w:color w:val="000000" w:themeColor="text1"/>
          <w:szCs w:val="24"/>
        </w:rPr>
        <w:t xml:space="preserve">Every </w:t>
      </w:r>
      <w:r w:rsidR="00756F69">
        <w:rPr>
          <w:rFonts w:cs="Arial"/>
          <w:b w:val="0"/>
          <w:color w:val="000000" w:themeColor="text1"/>
          <w:szCs w:val="24"/>
        </w:rPr>
        <w:t>Tuesday</w:t>
      </w:r>
      <w:r>
        <w:rPr>
          <w:rFonts w:cs="Arial"/>
          <w:b w:val="0"/>
          <w:color w:val="000000" w:themeColor="text1"/>
          <w:szCs w:val="24"/>
        </w:rPr>
        <w:t xml:space="preserve"> (whether synchronous or asynchronous), I will offer a voluntary</w:t>
      </w:r>
      <w:r w:rsidR="00756F69">
        <w:rPr>
          <w:rFonts w:cs="Arial"/>
          <w:b w:val="0"/>
          <w:color w:val="000000" w:themeColor="text1"/>
          <w:szCs w:val="24"/>
        </w:rPr>
        <w:t xml:space="preserve"> (but encouraged)</w:t>
      </w:r>
      <w:r>
        <w:rPr>
          <w:rFonts w:cs="Arial"/>
          <w:b w:val="0"/>
          <w:color w:val="000000" w:themeColor="text1"/>
          <w:szCs w:val="24"/>
        </w:rPr>
        <w:t xml:space="preserve"> Zoom tutorial from </w:t>
      </w:r>
      <w:r w:rsidR="00756F69">
        <w:rPr>
          <w:rFonts w:cs="Arial"/>
          <w:b w:val="0"/>
          <w:color w:val="000000" w:themeColor="text1"/>
          <w:szCs w:val="24"/>
        </w:rPr>
        <w:t xml:space="preserve">7:00 </w:t>
      </w:r>
      <w:r>
        <w:rPr>
          <w:rFonts w:cs="Arial"/>
          <w:b w:val="0"/>
          <w:color w:val="000000" w:themeColor="text1"/>
          <w:szCs w:val="24"/>
        </w:rPr>
        <w:t>pm</w:t>
      </w:r>
      <w:r w:rsidR="00756F69">
        <w:rPr>
          <w:rFonts w:cs="Arial"/>
          <w:b w:val="0"/>
          <w:color w:val="000000" w:themeColor="text1"/>
          <w:szCs w:val="24"/>
        </w:rPr>
        <w:t xml:space="preserve"> – 7:30 pm</w:t>
      </w:r>
      <w:r>
        <w:rPr>
          <w:rFonts w:cs="Arial"/>
          <w:b w:val="0"/>
          <w:color w:val="000000" w:themeColor="text1"/>
          <w:szCs w:val="24"/>
        </w:rPr>
        <w:t xml:space="preserve">.  During this tutorial, I will answer questions, explain concepts in more detail that require clarification and offer examples.  </w:t>
      </w:r>
      <w:r>
        <w:rPr>
          <w:rFonts w:cs="Arial"/>
          <w:b w:val="0"/>
          <w:color w:val="000000" w:themeColor="text1"/>
          <w:szCs w:val="24"/>
        </w:rPr>
        <w:lastRenderedPageBreak/>
        <w:t>These will not be structured and will be dependent on student involvement and questions.  The link for this tutorial will be available on Avenue to Learn on the module for that week.</w:t>
      </w:r>
    </w:p>
    <w:p w14:paraId="4247317A" w14:textId="77777777" w:rsidR="002A3F09" w:rsidRDefault="002A3F09" w:rsidP="002A3F09">
      <w:pPr>
        <w:rPr>
          <w:rFonts w:cs="Arial"/>
          <w:b w:val="0"/>
          <w:color w:val="000000" w:themeColor="text1"/>
          <w:szCs w:val="24"/>
        </w:rPr>
      </w:pPr>
    </w:p>
    <w:p w14:paraId="4041DF0D" w14:textId="77777777" w:rsidR="002A3F09" w:rsidRPr="007347E5" w:rsidRDefault="002A3F09" w:rsidP="002A3F09">
      <w:pPr>
        <w:rPr>
          <w:rFonts w:cs="Arial"/>
          <w:b w:val="0"/>
          <w:u w:val="single"/>
        </w:rPr>
      </w:pPr>
      <w:r>
        <w:rPr>
          <w:rFonts w:cs="Arial"/>
          <w:b w:val="0"/>
          <w:u w:val="single"/>
        </w:rPr>
        <w:t xml:space="preserve">Synchronous Weeks </w:t>
      </w:r>
    </w:p>
    <w:p w14:paraId="3A16C55F" w14:textId="77777777" w:rsidR="002A3F09" w:rsidRDefault="002A3F09" w:rsidP="002A3F09">
      <w:pPr>
        <w:rPr>
          <w:rFonts w:cs="Arial"/>
          <w:b w:val="0"/>
        </w:rPr>
      </w:pPr>
    </w:p>
    <w:p w14:paraId="169EAA93" w14:textId="574ADCA0" w:rsidR="002A3F09" w:rsidRDefault="002A3F09" w:rsidP="002A3F09">
      <w:pPr>
        <w:rPr>
          <w:rFonts w:cs="Arial"/>
          <w:b w:val="0"/>
        </w:rPr>
      </w:pPr>
      <w:r>
        <w:rPr>
          <w:rFonts w:cs="Arial"/>
          <w:b w:val="0"/>
        </w:rPr>
        <w:t>For synchronous classes, c</w:t>
      </w:r>
      <w:r w:rsidRPr="005D06A5">
        <w:rPr>
          <w:rFonts w:cs="Arial"/>
          <w:b w:val="0"/>
        </w:rPr>
        <w:t>ourse content will be posted</w:t>
      </w:r>
      <w:r>
        <w:rPr>
          <w:rFonts w:cs="Arial"/>
          <w:b w:val="0"/>
        </w:rPr>
        <w:t xml:space="preserve"> on </w:t>
      </w:r>
      <w:r w:rsidR="00756F69">
        <w:rPr>
          <w:rFonts w:cs="Arial"/>
          <w:b w:val="0"/>
        </w:rPr>
        <w:t>Friday</w:t>
      </w:r>
      <w:r>
        <w:rPr>
          <w:rFonts w:cs="Arial"/>
          <w:b w:val="0"/>
        </w:rPr>
        <w:t xml:space="preserve"> each week</w:t>
      </w:r>
      <w:r w:rsidR="00756F69">
        <w:rPr>
          <w:rFonts w:cs="Arial"/>
          <w:b w:val="0"/>
        </w:rPr>
        <w:t xml:space="preserve"> (for the following week)</w:t>
      </w:r>
      <w:r w:rsidRPr="005D06A5">
        <w:rPr>
          <w:rFonts w:cs="Arial"/>
          <w:b w:val="0"/>
        </w:rPr>
        <w:t xml:space="preserve"> and we meet as a </w:t>
      </w:r>
      <w:r w:rsidRPr="00076C9B">
        <w:rPr>
          <w:rFonts w:cs="Arial"/>
          <w:b w:val="0"/>
        </w:rPr>
        <w:t>group</w:t>
      </w:r>
      <w:r w:rsidRPr="005D06A5">
        <w:rPr>
          <w:rFonts w:cs="Arial"/>
          <w:b w:val="0"/>
        </w:rPr>
        <w:t xml:space="preserve"> on Zoom</w:t>
      </w:r>
      <w:r>
        <w:rPr>
          <w:rFonts w:cs="Arial"/>
          <w:b w:val="0"/>
        </w:rPr>
        <w:t xml:space="preserve"> during course time</w:t>
      </w:r>
      <w:r w:rsidR="00756F69">
        <w:rPr>
          <w:rFonts w:cs="Arial"/>
          <w:b w:val="0"/>
        </w:rPr>
        <w:t xml:space="preserve"> following the tutorial</w:t>
      </w:r>
      <w:r>
        <w:rPr>
          <w:rFonts w:cs="Arial"/>
          <w:b w:val="0"/>
        </w:rPr>
        <w:t xml:space="preserve"> (</w:t>
      </w:r>
      <w:r w:rsidR="00756F69">
        <w:rPr>
          <w:rFonts w:cs="Arial"/>
          <w:b w:val="0"/>
        </w:rPr>
        <w:t>7</w:t>
      </w:r>
      <w:r>
        <w:rPr>
          <w:rFonts w:cs="Arial"/>
          <w:b w:val="0"/>
        </w:rPr>
        <w:t xml:space="preserve">:30- </w:t>
      </w:r>
      <w:r w:rsidR="00756F69">
        <w:rPr>
          <w:rFonts w:cs="Arial"/>
          <w:b w:val="0"/>
        </w:rPr>
        <w:t>10</w:t>
      </w:r>
      <w:r>
        <w:rPr>
          <w:rFonts w:cs="Arial"/>
          <w:b w:val="0"/>
        </w:rPr>
        <w:t>:</w:t>
      </w:r>
      <w:r w:rsidR="00756F69">
        <w:rPr>
          <w:rFonts w:cs="Arial"/>
          <w:b w:val="0"/>
        </w:rPr>
        <w:t>0</w:t>
      </w:r>
      <w:r>
        <w:rPr>
          <w:rFonts w:cs="Arial"/>
          <w:b w:val="0"/>
        </w:rPr>
        <w:t xml:space="preserve">0 pm).  The Zoom link will be provided on the module for that week on A2L.  It is expected that you read/watch any course materials before our class.  For most of the synchronous classes, you will have </w:t>
      </w:r>
      <w:r w:rsidRPr="00E12AB6">
        <w:rPr>
          <w:rFonts w:cs="Arial"/>
          <w:b w:val="0"/>
          <w:color w:val="000000" w:themeColor="text1"/>
        </w:rPr>
        <w:t xml:space="preserve">small group </w:t>
      </w:r>
      <w:r w:rsidR="00756F69">
        <w:rPr>
          <w:rFonts w:cs="Arial"/>
          <w:b w:val="0"/>
        </w:rPr>
        <w:t>activities to complete for marks so attendance during the synchronous weeks is very important</w:t>
      </w:r>
      <w:r>
        <w:rPr>
          <w:rFonts w:cs="Arial"/>
          <w:b w:val="0"/>
        </w:rPr>
        <w:t xml:space="preserve"> (see details in the section on assignments in this course outline).  These classes will occur on the following dates:</w:t>
      </w:r>
    </w:p>
    <w:p w14:paraId="600293CE" w14:textId="089EC9A7" w:rsidR="002A3F09" w:rsidRPr="007347E5" w:rsidRDefault="002A3F09" w:rsidP="002A3F09">
      <w:pPr>
        <w:pStyle w:val="ListParagraph"/>
        <w:numPr>
          <w:ilvl w:val="1"/>
          <w:numId w:val="24"/>
        </w:numPr>
        <w:rPr>
          <w:rFonts w:ascii="Arial" w:hAnsi="Arial" w:cs="Arial"/>
          <w:b w:val="0"/>
          <w:sz w:val="24"/>
          <w:szCs w:val="24"/>
        </w:rPr>
      </w:pPr>
      <w:r>
        <w:rPr>
          <w:rFonts w:ascii="Arial" w:hAnsi="Arial" w:cs="Arial"/>
          <w:b w:val="0"/>
          <w:sz w:val="24"/>
          <w:szCs w:val="24"/>
        </w:rPr>
        <w:t xml:space="preserve">Week 1 - </w:t>
      </w:r>
      <w:r w:rsidR="00756F69">
        <w:rPr>
          <w:rFonts w:ascii="Arial" w:hAnsi="Arial" w:cs="Arial"/>
          <w:b w:val="0"/>
          <w:sz w:val="24"/>
          <w:szCs w:val="24"/>
        </w:rPr>
        <w:t>September 8</w:t>
      </w:r>
    </w:p>
    <w:p w14:paraId="5DED2DD6" w14:textId="2E4EA721" w:rsidR="002A3F09" w:rsidRPr="007347E5" w:rsidRDefault="002A3F09" w:rsidP="002A3F09">
      <w:pPr>
        <w:pStyle w:val="ListParagraph"/>
        <w:numPr>
          <w:ilvl w:val="1"/>
          <w:numId w:val="24"/>
        </w:numPr>
        <w:rPr>
          <w:rFonts w:ascii="Arial" w:hAnsi="Arial" w:cs="Arial"/>
          <w:b w:val="0"/>
          <w:sz w:val="24"/>
          <w:szCs w:val="24"/>
        </w:rPr>
      </w:pPr>
      <w:r>
        <w:rPr>
          <w:rFonts w:ascii="Arial" w:hAnsi="Arial" w:cs="Arial"/>
          <w:b w:val="0"/>
          <w:sz w:val="24"/>
          <w:szCs w:val="24"/>
        </w:rPr>
        <w:t xml:space="preserve">Week 2 - </w:t>
      </w:r>
      <w:r w:rsidRPr="007347E5">
        <w:rPr>
          <w:rFonts w:ascii="Arial" w:hAnsi="Arial" w:cs="Arial"/>
          <w:b w:val="0"/>
          <w:sz w:val="24"/>
          <w:szCs w:val="24"/>
        </w:rPr>
        <w:t>September 1</w:t>
      </w:r>
      <w:r w:rsidR="00756F69">
        <w:rPr>
          <w:rFonts w:ascii="Arial" w:hAnsi="Arial" w:cs="Arial"/>
          <w:b w:val="0"/>
          <w:sz w:val="24"/>
          <w:szCs w:val="24"/>
        </w:rPr>
        <w:t>5</w:t>
      </w:r>
    </w:p>
    <w:p w14:paraId="6F044913" w14:textId="1E99C9FF" w:rsidR="002A3F09" w:rsidRPr="007347E5" w:rsidRDefault="002A3F09" w:rsidP="002A3F09">
      <w:pPr>
        <w:pStyle w:val="ListParagraph"/>
        <w:numPr>
          <w:ilvl w:val="1"/>
          <w:numId w:val="24"/>
        </w:numPr>
        <w:rPr>
          <w:rFonts w:ascii="Arial" w:hAnsi="Arial" w:cs="Arial"/>
          <w:b w:val="0"/>
          <w:sz w:val="24"/>
          <w:szCs w:val="24"/>
        </w:rPr>
      </w:pPr>
      <w:r>
        <w:rPr>
          <w:rFonts w:ascii="Arial" w:hAnsi="Arial" w:cs="Arial"/>
          <w:b w:val="0"/>
          <w:sz w:val="24"/>
          <w:szCs w:val="24"/>
        </w:rPr>
        <w:t xml:space="preserve">Week 5 - </w:t>
      </w:r>
      <w:r w:rsidR="00756F69">
        <w:rPr>
          <w:rFonts w:ascii="Arial" w:hAnsi="Arial" w:cs="Arial"/>
          <w:b w:val="0"/>
          <w:sz w:val="24"/>
          <w:szCs w:val="24"/>
        </w:rPr>
        <w:t>October 6</w:t>
      </w:r>
    </w:p>
    <w:p w14:paraId="1274520B" w14:textId="7996DA7B" w:rsidR="002A3F09" w:rsidRDefault="002A3F09" w:rsidP="002A3F09">
      <w:pPr>
        <w:pStyle w:val="ListParagraph"/>
        <w:numPr>
          <w:ilvl w:val="1"/>
          <w:numId w:val="24"/>
        </w:numPr>
        <w:rPr>
          <w:rFonts w:ascii="Arial" w:hAnsi="Arial" w:cs="Arial"/>
          <w:b w:val="0"/>
          <w:sz w:val="24"/>
          <w:szCs w:val="24"/>
        </w:rPr>
      </w:pPr>
      <w:r>
        <w:rPr>
          <w:rFonts w:ascii="Arial" w:hAnsi="Arial" w:cs="Arial"/>
          <w:b w:val="0"/>
          <w:sz w:val="24"/>
          <w:szCs w:val="24"/>
        </w:rPr>
        <w:t xml:space="preserve">Week 6 - </w:t>
      </w:r>
      <w:r w:rsidRPr="007347E5">
        <w:rPr>
          <w:rFonts w:ascii="Arial" w:hAnsi="Arial" w:cs="Arial"/>
          <w:b w:val="0"/>
          <w:sz w:val="24"/>
          <w:szCs w:val="24"/>
        </w:rPr>
        <w:t>October 2</w:t>
      </w:r>
      <w:r w:rsidR="00756F69">
        <w:rPr>
          <w:rFonts w:ascii="Arial" w:hAnsi="Arial" w:cs="Arial"/>
          <w:b w:val="0"/>
          <w:sz w:val="24"/>
          <w:szCs w:val="24"/>
        </w:rPr>
        <w:t>0</w:t>
      </w:r>
    </w:p>
    <w:p w14:paraId="137C3874" w14:textId="5B6378CD" w:rsidR="002A3F09" w:rsidRPr="007347E5" w:rsidRDefault="00756F69" w:rsidP="002A3F09">
      <w:pPr>
        <w:pStyle w:val="ListParagraph"/>
        <w:numPr>
          <w:ilvl w:val="1"/>
          <w:numId w:val="24"/>
        </w:numPr>
        <w:rPr>
          <w:rFonts w:ascii="Arial" w:hAnsi="Arial" w:cs="Arial"/>
          <w:b w:val="0"/>
          <w:sz w:val="24"/>
          <w:szCs w:val="24"/>
        </w:rPr>
      </w:pPr>
      <w:r>
        <w:rPr>
          <w:rFonts w:ascii="Arial" w:hAnsi="Arial" w:cs="Arial"/>
          <w:b w:val="0"/>
          <w:sz w:val="24"/>
          <w:szCs w:val="24"/>
        </w:rPr>
        <w:t>Week 7 - October 27</w:t>
      </w:r>
    </w:p>
    <w:p w14:paraId="1F8E866C" w14:textId="0F64281E" w:rsidR="002A3F09" w:rsidRPr="007347E5" w:rsidRDefault="00756F69" w:rsidP="002A3F09">
      <w:pPr>
        <w:pStyle w:val="ListParagraph"/>
        <w:numPr>
          <w:ilvl w:val="1"/>
          <w:numId w:val="24"/>
        </w:numPr>
        <w:rPr>
          <w:rFonts w:ascii="Arial" w:hAnsi="Arial" w:cs="Arial"/>
          <w:b w:val="0"/>
          <w:sz w:val="24"/>
          <w:szCs w:val="24"/>
        </w:rPr>
      </w:pPr>
      <w:r>
        <w:rPr>
          <w:rFonts w:ascii="Arial" w:hAnsi="Arial" w:cs="Arial"/>
          <w:b w:val="0"/>
          <w:sz w:val="24"/>
          <w:szCs w:val="24"/>
        </w:rPr>
        <w:t>Week 8 – November 3</w:t>
      </w:r>
    </w:p>
    <w:p w14:paraId="39C78D44" w14:textId="11F0D16F" w:rsidR="002A3F09" w:rsidRPr="007347E5" w:rsidRDefault="002A3F09" w:rsidP="002A3F09">
      <w:pPr>
        <w:pStyle w:val="ListParagraph"/>
        <w:numPr>
          <w:ilvl w:val="1"/>
          <w:numId w:val="24"/>
        </w:numPr>
        <w:rPr>
          <w:rFonts w:ascii="Arial" w:hAnsi="Arial" w:cs="Arial"/>
          <w:b w:val="0"/>
          <w:sz w:val="24"/>
          <w:szCs w:val="24"/>
        </w:rPr>
      </w:pPr>
      <w:r>
        <w:rPr>
          <w:rFonts w:ascii="Arial" w:hAnsi="Arial" w:cs="Arial"/>
          <w:b w:val="0"/>
          <w:sz w:val="24"/>
          <w:szCs w:val="24"/>
        </w:rPr>
        <w:t xml:space="preserve">Week 11 </w:t>
      </w:r>
      <w:r w:rsidR="00756F69">
        <w:rPr>
          <w:rFonts w:ascii="Arial" w:hAnsi="Arial" w:cs="Arial"/>
          <w:b w:val="0"/>
          <w:sz w:val="24"/>
          <w:szCs w:val="24"/>
        </w:rPr>
        <w:t>–</w:t>
      </w:r>
      <w:r>
        <w:rPr>
          <w:rFonts w:ascii="Arial" w:hAnsi="Arial" w:cs="Arial"/>
          <w:b w:val="0"/>
          <w:sz w:val="24"/>
          <w:szCs w:val="24"/>
        </w:rPr>
        <w:t xml:space="preserve"> </w:t>
      </w:r>
      <w:r w:rsidRPr="007347E5">
        <w:rPr>
          <w:rFonts w:ascii="Arial" w:hAnsi="Arial" w:cs="Arial"/>
          <w:b w:val="0"/>
          <w:sz w:val="24"/>
          <w:szCs w:val="24"/>
        </w:rPr>
        <w:t>Novemb</w:t>
      </w:r>
      <w:r>
        <w:rPr>
          <w:rFonts w:ascii="Arial" w:hAnsi="Arial" w:cs="Arial"/>
          <w:b w:val="0"/>
          <w:sz w:val="24"/>
          <w:szCs w:val="24"/>
        </w:rPr>
        <w:t>er</w:t>
      </w:r>
      <w:r w:rsidR="00756F69">
        <w:rPr>
          <w:rFonts w:ascii="Arial" w:hAnsi="Arial" w:cs="Arial"/>
          <w:b w:val="0"/>
          <w:sz w:val="24"/>
          <w:szCs w:val="24"/>
        </w:rPr>
        <w:t xml:space="preserve"> </w:t>
      </w:r>
      <w:r>
        <w:rPr>
          <w:rFonts w:ascii="Arial" w:hAnsi="Arial" w:cs="Arial"/>
          <w:b w:val="0"/>
          <w:sz w:val="24"/>
          <w:szCs w:val="24"/>
        </w:rPr>
        <w:t>2</w:t>
      </w:r>
      <w:r w:rsidR="00756F69">
        <w:rPr>
          <w:rFonts w:ascii="Arial" w:hAnsi="Arial" w:cs="Arial"/>
          <w:b w:val="0"/>
          <w:sz w:val="24"/>
          <w:szCs w:val="24"/>
        </w:rPr>
        <w:t>4</w:t>
      </w:r>
    </w:p>
    <w:p w14:paraId="37832DBD" w14:textId="77777777" w:rsidR="002A3F09" w:rsidRPr="007347E5" w:rsidRDefault="002A3F09" w:rsidP="002A3F09">
      <w:pPr>
        <w:rPr>
          <w:rFonts w:cs="Arial"/>
          <w:b w:val="0"/>
          <w:u w:val="single"/>
        </w:rPr>
      </w:pPr>
      <w:r>
        <w:rPr>
          <w:rFonts w:cs="Arial"/>
          <w:b w:val="0"/>
          <w:u w:val="single"/>
        </w:rPr>
        <w:t>Asynchronous Weeks</w:t>
      </w:r>
    </w:p>
    <w:p w14:paraId="3E7E82CD" w14:textId="77777777" w:rsidR="002A3F09" w:rsidRDefault="002A3F09" w:rsidP="002A3F09">
      <w:pPr>
        <w:rPr>
          <w:rFonts w:cs="Arial"/>
          <w:b w:val="0"/>
        </w:rPr>
      </w:pPr>
    </w:p>
    <w:p w14:paraId="166CD5D5" w14:textId="1E0EA870" w:rsidR="002A3F09" w:rsidRPr="005D06A5" w:rsidRDefault="002A3F09" w:rsidP="002A3F09">
      <w:pPr>
        <w:rPr>
          <w:rFonts w:cs="Arial"/>
          <w:b w:val="0"/>
        </w:rPr>
      </w:pPr>
      <w:r>
        <w:rPr>
          <w:rFonts w:cs="Arial"/>
          <w:b w:val="0"/>
        </w:rPr>
        <w:t xml:space="preserve">Course content will be posted on </w:t>
      </w:r>
      <w:r w:rsidR="00756F69">
        <w:rPr>
          <w:rFonts w:cs="Arial"/>
          <w:b w:val="0"/>
        </w:rPr>
        <w:t>Friday for the following week a</w:t>
      </w:r>
      <w:r>
        <w:rPr>
          <w:rFonts w:cs="Arial"/>
          <w:b w:val="0"/>
        </w:rPr>
        <w:t xml:space="preserve">nd you will read/watch course materials on your own time within that week.  For each of the asynchronous weeks, there is a short reflective assignment due on the Friday of the week.  The following weeks will be asynchronous: </w:t>
      </w:r>
    </w:p>
    <w:p w14:paraId="6853FA4F" w14:textId="77777777" w:rsidR="002A3F09" w:rsidRPr="007347E5" w:rsidRDefault="002A3F09" w:rsidP="002A3F09">
      <w:pPr>
        <w:pStyle w:val="ListParagraph"/>
        <w:numPr>
          <w:ilvl w:val="1"/>
          <w:numId w:val="24"/>
        </w:numPr>
        <w:rPr>
          <w:rFonts w:ascii="Arial" w:hAnsi="Arial" w:cs="Arial"/>
          <w:b w:val="0"/>
          <w:sz w:val="24"/>
          <w:szCs w:val="24"/>
        </w:rPr>
      </w:pPr>
      <w:r>
        <w:rPr>
          <w:rFonts w:ascii="Arial" w:hAnsi="Arial" w:cs="Arial"/>
          <w:b w:val="0"/>
          <w:sz w:val="24"/>
          <w:szCs w:val="24"/>
        </w:rPr>
        <w:t xml:space="preserve">Week 3 </w:t>
      </w:r>
    </w:p>
    <w:p w14:paraId="78B68FCC" w14:textId="77777777" w:rsidR="002A3F09" w:rsidRPr="007347E5" w:rsidRDefault="002A3F09" w:rsidP="002A3F09">
      <w:pPr>
        <w:pStyle w:val="ListParagraph"/>
        <w:numPr>
          <w:ilvl w:val="1"/>
          <w:numId w:val="24"/>
        </w:numPr>
        <w:rPr>
          <w:rFonts w:ascii="Arial" w:hAnsi="Arial" w:cs="Arial"/>
          <w:b w:val="0"/>
          <w:sz w:val="24"/>
          <w:szCs w:val="24"/>
        </w:rPr>
      </w:pPr>
      <w:r>
        <w:rPr>
          <w:rFonts w:ascii="Arial" w:hAnsi="Arial" w:cs="Arial"/>
          <w:b w:val="0"/>
          <w:sz w:val="24"/>
          <w:szCs w:val="24"/>
        </w:rPr>
        <w:t xml:space="preserve">Week 4 </w:t>
      </w:r>
    </w:p>
    <w:p w14:paraId="0EB782EB" w14:textId="77777777" w:rsidR="002A3F09" w:rsidRDefault="002A3F09" w:rsidP="002A3F09">
      <w:pPr>
        <w:pStyle w:val="ListParagraph"/>
        <w:numPr>
          <w:ilvl w:val="1"/>
          <w:numId w:val="24"/>
        </w:numPr>
        <w:rPr>
          <w:rFonts w:ascii="Arial" w:hAnsi="Arial" w:cs="Arial"/>
          <w:b w:val="0"/>
          <w:sz w:val="24"/>
          <w:szCs w:val="24"/>
        </w:rPr>
      </w:pPr>
      <w:r>
        <w:rPr>
          <w:rFonts w:ascii="Arial" w:hAnsi="Arial" w:cs="Arial"/>
          <w:b w:val="0"/>
          <w:sz w:val="24"/>
          <w:szCs w:val="24"/>
        </w:rPr>
        <w:t xml:space="preserve">Week 9 </w:t>
      </w:r>
    </w:p>
    <w:p w14:paraId="312623F3" w14:textId="77777777" w:rsidR="002A3F09" w:rsidRPr="007347E5" w:rsidRDefault="002A3F09" w:rsidP="002A3F09">
      <w:pPr>
        <w:pStyle w:val="ListParagraph"/>
        <w:numPr>
          <w:ilvl w:val="1"/>
          <w:numId w:val="24"/>
        </w:numPr>
        <w:rPr>
          <w:rFonts w:ascii="Arial" w:hAnsi="Arial" w:cs="Arial"/>
          <w:b w:val="0"/>
          <w:sz w:val="24"/>
          <w:szCs w:val="24"/>
        </w:rPr>
      </w:pPr>
      <w:r>
        <w:rPr>
          <w:rFonts w:ascii="Arial" w:hAnsi="Arial" w:cs="Arial"/>
          <w:b w:val="0"/>
          <w:sz w:val="24"/>
          <w:szCs w:val="24"/>
        </w:rPr>
        <w:t xml:space="preserve">Week 10 </w:t>
      </w:r>
    </w:p>
    <w:p w14:paraId="1F3DEC0F" w14:textId="77777777" w:rsidR="002A3F09" w:rsidRPr="007347E5" w:rsidRDefault="002A3F09" w:rsidP="002A3F09">
      <w:pPr>
        <w:pStyle w:val="ListParagraph"/>
        <w:numPr>
          <w:ilvl w:val="1"/>
          <w:numId w:val="24"/>
        </w:numPr>
        <w:rPr>
          <w:rFonts w:ascii="Arial" w:hAnsi="Arial" w:cs="Arial"/>
          <w:b w:val="0"/>
          <w:sz w:val="24"/>
          <w:szCs w:val="24"/>
        </w:rPr>
      </w:pPr>
      <w:r>
        <w:rPr>
          <w:rFonts w:ascii="Arial" w:hAnsi="Arial" w:cs="Arial"/>
          <w:b w:val="0"/>
          <w:sz w:val="24"/>
          <w:szCs w:val="24"/>
        </w:rPr>
        <w:t xml:space="preserve">Week 12 </w:t>
      </w:r>
    </w:p>
    <w:p w14:paraId="2595B991" w14:textId="77777777" w:rsidR="002A3F09" w:rsidRPr="007347E5" w:rsidRDefault="002A3F09" w:rsidP="002A3F09">
      <w:pPr>
        <w:pStyle w:val="ListParagraph"/>
        <w:numPr>
          <w:ilvl w:val="1"/>
          <w:numId w:val="24"/>
        </w:numPr>
        <w:rPr>
          <w:rFonts w:ascii="Arial" w:hAnsi="Arial" w:cs="Arial"/>
          <w:b w:val="0"/>
          <w:sz w:val="24"/>
          <w:szCs w:val="24"/>
        </w:rPr>
      </w:pPr>
      <w:r>
        <w:rPr>
          <w:rFonts w:ascii="Arial" w:hAnsi="Arial" w:cs="Arial"/>
          <w:b w:val="0"/>
          <w:sz w:val="24"/>
          <w:szCs w:val="24"/>
        </w:rPr>
        <w:t xml:space="preserve">Week 13 </w:t>
      </w:r>
    </w:p>
    <w:p w14:paraId="104BDE66" w14:textId="77777777" w:rsidR="00B87E74" w:rsidRPr="002C7D20" w:rsidRDefault="00B87E74" w:rsidP="008B3C4C">
      <w:pPr>
        <w:pStyle w:val="Heading2"/>
      </w:pPr>
      <w:r w:rsidRPr="002C7D20">
        <w:t>Required Texts:</w:t>
      </w:r>
      <w:bookmarkEnd w:id="15"/>
      <w:r w:rsidRPr="002C7D20">
        <w:t xml:space="preserve">  </w:t>
      </w:r>
    </w:p>
    <w:p w14:paraId="499FAFB8" w14:textId="77777777" w:rsidR="007347E5" w:rsidRDefault="007347E5" w:rsidP="007347E5">
      <w:pPr>
        <w:rPr>
          <w:rFonts w:cs="Arial"/>
          <w:b w:val="0"/>
          <w:szCs w:val="24"/>
        </w:rPr>
      </w:pPr>
      <w:bookmarkStart w:id="16" w:name="_Toc12350804"/>
      <w:r w:rsidRPr="00E31B33">
        <w:rPr>
          <w:rFonts w:cs="Arial"/>
          <w:b w:val="0"/>
          <w:szCs w:val="24"/>
        </w:rPr>
        <w:t>There is no required text for this course.  All required readings and course materials are available on Avenue to Learn and the websites are indicated in the weekly outline.</w:t>
      </w:r>
    </w:p>
    <w:p w14:paraId="0E24F652" w14:textId="77777777" w:rsidR="00B87E74" w:rsidRPr="002C7D20" w:rsidRDefault="00B87E74" w:rsidP="003F0E2E">
      <w:pPr>
        <w:pStyle w:val="Heading1"/>
        <w:rPr>
          <w:rFonts w:cs="Arial"/>
        </w:rPr>
      </w:pPr>
      <w:bookmarkStart w:id="17" w:name="_Toc12350805"/>
      <w:bookmarkStart w:id="18" w:name="_Toc48802916"/>
      <w:bookmarkEnd w:id="16"/>
      <w:r w:rsidRPr="002C7D20">
        <w:rPr>
          <w:rFonts w:cs="Arial"/>
        </w:rPr>
        <w:t>Course Requirements</w:t>
      </w:r>
      <w:r w:rsidR="001F3D7B" w:rsidRPr="002C7D20">
        <w:rPr>
          <w:rFonts w:cs="Arial"/>
        </w:rPr>
        <w:t>/Assignments</w:t>
      </w:r>
      <w:bookmarkEnd w:id="17"/>
      <w:bookmarkEnd w:id="18"/>
    </w:p>
    <w:p w14:paraId="3B0A5E6A" w14:textId="77777777" w:rsidR="00B87E74" w:rsidRPr="002C7D20" w:rsidRDefault="001C4731" w:rsidP="008B3C4C">
      <w:pPr>
        <w:pStyle w:val="Heading2"/>
      </w:pPr>
      <w:bookmarkStart w:id="19" w:name="_Toc12350806"/>
      <w:r w:rsidRPr="002C7D20">
        <w:t>Requirements</w:t>
      </w:r>
      <w:r w:rsidR="00B87E74" w:rsidRPr="002C7D20">
        <w:t xml:space="preserve"> Overview and Deadlines</w:t>
      </w:r>
      <w:bookmarkEnd w:id="19"/>
    </w:p>
    <w:p w14:paraId="17D4CBF2" w14:textId="77777777" w:rsidR="00B87E74" w:rsidRDefault="007347E5" w:rsidP="005438F5">
      <w:pPr>
        <w:pStyle w:val="ListParagraph"/>
        <w:numPr>
          <w:ilvl w:val="0"/>
          <w:numId w:val="5"/>
        </w:numPr>
        <w:rPr>
          <w:rFonts w:ascii="Arial" w:hAnsi="Arial" w:cs="Arial"/>
          <w:b w:val="0"/>
          <w:sz w:val="24"/>
          <w:szCs w:val="24"/>
        </w:rPr>
      </w:pPr>
      <w:r>
        <w:rPr>
          <w:rFonts w:ascii="Arial" w:hAnsi="Arial" w:cs="Arial"/>
          <w:b w:val="0"/>
          <w:sz w:val="24"/>
          <w:szCs w:val="24"/>
        </w:rPr>
        <w:t xml:space="preserve">Course Engagement Reflections – Individual </w:t>
      </w:r>
    </w:p>
    <w:p w14:paraId="59A0C8AC" w14:textId="77777777" w:rsidR="007347E5" w:rsidRDefault="007347E5" w:rsidP="007347E5">
      <w:pPr>
        <w:pStyle w:val="ListParagraph"/>
        <w:numPr>
          <w:ilvl w:val="1"/>
          <w:numId w:val="5"/>
        </w:numPr>
        <w:rPr>
          <w:rFonts w:ascii="Arial" w:hAnsi="Arial" w:cs="Arial"/>
          <w:b w:val="0"/>
          <w:sz w:val="24"/>
          <w:szCs w:val="24"/>
        </w:rPr>
      </w:pPr>
      <w:r>
        <w:rPr>
          <w:rFonts w:ascii="Arial" w:hAnsi="Arial" w:cs="Arial"/>
          <w:b w:val="0"/>
          <w:sz w:val="24"/>
          <w:szCs w:val="24"/>
        </w:rPr>
        <w:lastRenderedPageBreak/>
        <w:t>Reflecting on the course content for that week, you will reflect on a series of questions in a one-page paper.  You will submit your reflection on the Friday of the week of the class.</w:t>
      </w:r>
    </w:p>
    <w:p w14:paraId="083F4C73" w14:textId="77777777" w:rsidR="007347E5" w:rsidRDefault="007347E5" w:rsidP="007347E5">
      <w:pPr>
        <w:pStyle w:val="ListParagraph"/>
        <w:numPr>
          <w:ilvl w:val="1"/>
          <w:numId w:val="5"/>
        </w:numPr>
        <w:rPr>
          <w:rFonts w:ascii="Arial" w:hAnsi="Arial" w:cs="Arial"/>
          <w:b w:val="0"/>
          <w:sz w:val="24"/>
          <w:szCs w:val="24"/>
        </w:rPr>
      </w:pPr>
      <w:r>
        <w:rPr>
          <w:rFonts w:ascii="Arial" w:hAnsi="Arial" w:cs="Arial"/>
          <w:b w:val="0"/>
          <w:sz w:val="24"/>
          <w:szCs w:val="24"/>
        </w:rPr>
        <w:t>Due: September 25, Oct</w:t>
      </w:r>
      <w:r w:rsidR="00725376">
        <w:rPr>
          <w:rFonts w:ascii="Arial" w:hAnsi="Arial" w:cs="Arial"/>
          <w:b w:val="0"/>
          <w:sz w:val="24"/>
          <w:szCs w:val="24"/>
        </w:rPr>
        <w:t>ober</w:t>
      </w:r>
      <w:r>
        <w:rPr>
          <w:rFonts w:ascii="Arial" w:hAnsi="Arial" w:cs="Arial"/>
          <w:b w:val="0"/>
          <w:sz w:val="24"/>
          <w:szCs w:val="24"/>
        </w:rPr>
        <w:t xml:space="preserve"> 2, Oct</w:t>
      </w:r>
      <w:r w:rsidR="00725376">
        <w:rPr>
          <w:rFonts w:ascii="Arial" w:hAnsi="Arial" w:cs="Arial"/>
          <w:b w:val="0"/>
          <w:sz w:val="24"/>
          <w:szCs w:val="24"/>
        </w:rPr>
        <w:t>ober</w:t>
      </w:r>
      <w:r>
        <w:rPr>
          <w:rFonts w:ascii="Arial" w:hAnsi="Arial" w:cs="Arial"/>
          <w:b w:val="0"/>
          <w:sz w:val="24"/>
          <w:szCs w:val="24"/>
        </w:rPr>
        <w:t xml:space="preserve"> </w:t>
      </w:r>
      <w:r w:rsidR="00725376">
        <w:rPr>
          <w:rFonts w:ascii="Arial" w:hAnsi="Arial" w:cs="Arial"/>
          <w:b w:val="0"/>
          <w:sz w:val="24"/>
          <w:szCs w:val="24"/>
        </w:rPr>
        <w:t>30, November 13</w:t>
      </w:r>
      <w:r>
        <w:rPr>
          <w:rFonts w:ascii="Arial" w:hAnsi="Arial" w:cs="Arial"/>
          <w:b w:val="0"/>
          <w:sz w:val="24"/>
          <w:szCs w:val="24"/>
        </w:rPr>
        <w:t>, Nov</w:t>
      </w:r>
      <w:r w:rsidR="00725376">
        <w:rPr>
          <w:rFonts w:ascii="Arial" w:hAnsi="Arial" w:cs="Arial"/>
          <w:b w:val="0"/>
          <w:sz w:val="24"/>
          <w:szCs w:val="24"/>
        </w:rPr>
        <w:t>ember</w:t>
      </w:r>
      <w:r>
        <w:rPr>
          <w:rFonts w:ascii="Arial" w:hAnsi="Arial" w:cs="Arial"/>
          <w:b w:val="0"/>
          <w:sz w:val="24"/>
          <w:szCs w:val="24"/>
        </w:rPr>
        <w:t xml:space="preserve"> 20</w:t>
      </w:r>
    </w:p>
    <w:p w14:paraId="7F6482B5" w14:textId="77777777" w:rsidR="007347E5" w:rsidRDefault="007347E5" w:rsidP="007347E5">
      <w:pPr>
        <w:pStyle w:val="ListParagraph"/>
        <w:numPr>
          <w:ilvl w:val="1"/>
          <w:numId w:val="5"/>
        </w:numPr>
        <w:rPr>
          <w:rFonts w:ascii="Arial" w:hAnsi="Arial" w:cs="Arial"/>
          <w:b w:val="0"/>
          <w:sz w:val="24"/>
          <w:szCs w:val="24"/>
        </w:rPr>
      </w:pPr>
      <w:r>
        <w:rPr>
          <w:rFonts w:ascii="Arial" w:hAnsi="Arial" w:cs="Arial"/>
          <w:b w:val="0"/>
          <w:sz w:val="24"/>
          <w:szCs w:val="24"/>
        </w:rPr>
        <w:t xml:space="preserve">Worth: 30% </w:t>
      </w:r>
    </w:p>
    <w:p w14:paraId="4DF75D07" w14:textId="77777777" w:rsidR="007347E5" w:rsidRPr="007347E5" w:rsidRDefault="007347E5" w:rsidP="007347E5">
      <w:pPr>
        <w:pStyle w:val="ListParagraph"/>
        <w:ind w:left="1440"/>
        <w:rPr>
          <w:rFonts w:ascii="Arial" w:hAnsi="Arial" w:cs="Arial"/>
          <w:b w:val="0"/>
          <w:sz w:val="24"/>
          <w:szCs w:val="24"/>
        </w:rPr>
      </w:pPr>
    </w:p>
    <w:p w14:paraId="25B8B860" w14:textId="77777777" w:rsidR="00B87E74" w:rsidRDefault="007347E5" w:rsidP="005438F5">
      <w:pPr>
        <w:pStyle w:val="ListParagraph"/>
        <w:numPr>
          <w:ilvl w:val="0"/>
          <w:numId w:val="5"/>
        </w:numPr>
        <w:spacing w:after="0"/>
        <w:rPr>
          <w:rFonts w:ascii="Arial" w:hAnsi="Arial" w:cs="Arial"/>
          <w:b w:val="0"/>
          <w:sz w:val="24"/>
          <w:szCs w:val="24"/>
        </w:rPr>
      </w:pPr>
      <w:r>
        <w:rPr>
          <w:rFonts w:ascii="Arial" w:hAnsi="Arial" w:cs="Arial"/>
          <w:b w:val="0"/>
          <w:sz w:val="24"/>
          <w:szCs w:val="24"/>
        </w:rPr>
        <w:t>Course Engagement Reflections – Group</w:t>
      </w:r>
    </w:p>
    <w:p w14:paraId="3A8604C1" w14:textId="18A46B4F" w:rsidR="007347E5" w:rsidRDefault="007347E5" w:rsidP="007347E5">
      <w:pPr>
        <w:pStyle w:val="ListParagraph"/>
        <w:numPr>
          <w:ilvl w:val="1"/>
          <w:numId w:val="5"/>
        </w:numPr>
        <w:spacing w:after="0"/>
        <w:rPr>
          <w:rFonts w:ascii="Arial" w:hAnsi="Arial" w:cs="Arial"/>
          <w:b w:val="0"/>
          <w:sz w:val="24"/>
          <w:szCs w:val="24"/>
        </w:rPr>
      </w:pPr>
      <w:r>
        <w:rPr>
          <w:rFonts w:ascii="Arial" w:hAnsi="Arial" w:cs="Arial"/>
          <w:b w:val="0"/>
          <w:sz w:val="24"/>
          <w:szCs w:val="24"/>
        </w:rPr>
        <w:t xml:space="preserve">Reflecting on the course content for that week, you will be given an activity to </w:t>
      </w:r>
      <w:r w:rsidRPr="00E12AB6">
        <w:rPr>
          <w:rFonts w:ascii="Arial" w:hAnsi="Arial" w:cs="Arial"/>
          <w:b w:val="0"/>
          <w:color w:val="000000" w:themeColor="text1"/>
          <w:sz w:val="24"/>
          <w:szCs w:val="24"/>
        </w:rPr>
        <w:t>complete in</w:t>
      </w:r>
      <w:r w:rsidR="00FE5550" w:rsidRPr="00E12AB6">
        <w:rPr>
          <w:rFonts w:ascii="Arial" w:hAnsi="Arial" w:cs="Arial"/>
          <w:b w:val="0"/>
          <w:color w:val="000000" w:themeColor="text1"/>
          <w:sz w:val="24"/>
          <w:szCs w:val="24"/>
        </w:rPr>
        <w:t xml:space="preserve"> your small g</w:t>
      </w:r>
      <w:r w:rsidRPr="00E12AB6">
        <w:rPr>
          <w:rFonts w:ascii="Arial" w:hAnsi="Arial" w:cs="Arial"/>
          <w:b w:val="0"/>
          <w:color w:val="000000" w:themeColor="text1"/>
          <w:sz w:val="24"/>
          <w:szCs w:val="24"/>
        </w:rPr>
        <w:t xml:space="preserve">roup, </w:t>
      </w:r>
      <w:r>
        <w:rPr>
          <w:rFonts w:ascii="Arial" w:hAnsi="Arial" w:cs="Arial"/>
          <w:b w:val="0"/>
          <w:sz w:val="24"/>
          <w:szCs w:val="24"/>
        </w:rPr>
        <w:t>in-class for that week.  You will submit a one-page paper at the end of the class.</w:t>
      </w:r>
    </w:p>
    <w:p w14:paraId="42713DB3" w14:textId="5556A7A1" w:rsidR="0022510B" w:rsidRDefault="00756F69" w:rsidP="007347E5">
      <w:pPr>
        <w:pStyle w:val="ListParagraph"/>
        <w:numPr>
          <w:ilvl w:val="1"/>
          <w:numId w:val="5"/>
        </w:numPr>
        <w:spacing w:after="0"/>
        <w:rPr>
          <w:rFonts w:ascii="Arial" w:hAnsi="Arial" w:cs="Arial"/>
          <w:b w:val="0"/>
          <w:sz w:val="24"/>
          <w:szCs w:val="24"/>
        </w:rPr>
      </w:pPr>
      <w:r>
        <w:rPr>
          <w:rFonts w:ascii="Arial" w:hAnsi="Arial" w:cs="Arial"/>
          <w:b w:val="0"/>
          <w:sz w:val="24"/>
          <w:szCs w:val="24"/>
        </w:rPr>
        <w:t>Due: September 15</w:t>
      </w:r>
      <w:r w:rsidR="0022510B">
        <w:rPr>
          <w:rFonts w:ascii="Arial" w:hAnsi="Arial" w:cs="Arial"/>
          <w:b w:val="0"/>
          <w:sz w:val="24"/>
          <w:szCs w:val="24"/>
        </w:rPr>
        <w:t xml:space="preserve">, </w:t>
      </w:r>
      <w:r w:rsidR="00725376">
        <w:rPr>
          <w:rFonts w:ascii="Arial" w:hAnsi="Arial" w:cs="Arial"/>
          <w:b w:val="0"/>
          <w:sz w:val="24"/>
          <w:szCs w:val="24"/>
        </w:rPr>
        <w:t xml:space="preserve">October </w:t>
      </w:r>
      <w:r>
        <w:rPr>
          <w:rFonts w:ascii="Arial" w:hAnsi="Arial" w:cs="Arial"/>
          <w:b w:val="0"/>
          <w:sz w:val="24"/>
          <w:szCs w:val="24"/>
        </w:rPr>
        <w:t>6</w:t>
      </w:r>
      <w:r w:rsidR="0022510B">
        <w:rPr>
          <w:rFonts w:ascii="Arial" w:hAnsi="Arial" w:cs="Arial"/>
          <w:b w:val="0"/>
          <w:sz w:val="24"/>
          <w:szCs w:val="24"/>
        </w:rPr>
        <w:t>, October 2</w:t>
      </w:r>
      <w:r>
        <w:rPr>
          <w:rFonts w:ascii="Arial" w:hAnsi="Arial" w:cs="Arial"/>
          <w:b w:val="0"/>
          <w:sz w:val="24"/>
          <w:szCs w:val="24"/>
        </w:rPr>
        <w:t>0</w:t>
      </w:r>
      <w:r w:rsidR="0022510B">
        <w:rPr>
          <w:rFonts w:ascii="Arial" w:hAnsi="Arial" w:cs="Arial"/>
          <w:b w:val="0"/>
          <w:sz w:val="24"/>
          <w:szCs w:val="24"/>
        </w:rPr>
        <w:t xml:space="preserve">, </w:t>
      </w:r>
      <w:r w:rsidR="00725376">
        <w:rPr>
          <w:rFonts w:ascii="Arial" w:hAnsi="Arial" w:cs="Arial"/>
          <w:b w:val="0"/>
          <w:sz w:val="24"/>
          <w:szCs w:val="24"/>
        </w:rPr>
        <w:t xml:space="preserve">November </w:t>
      </w:r>
      <w:r>
        <w:rPr>
          <w:rFonts w:ascii="Arial" w:hAnsi="Arial" w:cs="Arial"/>
          <w:b w:val="0"/>
          <w:sz w:val="24"/>
          <w:szCs w:val="24"/>
        </w:rPr>
        <w:t>3</w:t>
      </w:r>
      <w:r w:rsidR="00725376">
        <w:rPr>
          <w:rFonts w:ascii="Arial" w:hAnsi="Arial" w:cs="Arial"/>
          <w:b w:val="0"/>
          <w:sz w:val="24"/>
          <w:szCs w:val="24"/>
        </w:rPr>
        <w:t>, November 2</w:t>
      </w:r>
      <w:r>
        <w:rPr>
          <w:rFonts w:ascii="Arial" w:hAnsi="Arial" w:cs="Arial"/>
          <w:b w:val="0"/>
          <w:sz w:val="24"/>
          <w:szCs w:val="24"/>
        </w:rPr>
        <w:t>4</w:t>
      </w:r>
    </w:p>
    <w:p w14:paraId="0D58D0D9" w14:textId="77777777" w:rsidR="007347E5" w:rsidRDefault="007347E5" w:rsidP="007347E5">
      <w:pPr>
        <w:pStyle w:val="ListParagraph"/>
        <w:numPr>
          <w:ilvl w:val="1"/>
          <w:numId w:val="5"/>
        </w:numPr>
        <w:spacing w:after="0"/>
        <w:rPr>
          <w:rFonts w:ascii="Arial" w:hAnsi="Arial" w:cs="Arial"/>
          <w:b w:val="0"/>
          <w:sz w:val="24"/>
          <w:szCs w:val="24"/>
        </w:rPr>
      </w:pPr>
      <w:r>
        <w:rPr>
          <w:rFonts w:ascii="Arial" w:hAnsi="Arial" w:cs="Arial"/>
          <w:b w:val="0"/>
          <w:sz w:val="24"/>
          <w:szCs w:val="24"/>
        </w:rPr>
        <w:t>Worth: 30%</w:t>
      </w:r>
    </w:p>
    <w:p w14:paraId="2350DFFD" w14:textId="77777777" w:rsidR="007347E5" w:rsidRPr="002C7D20" w:rsidRDefault="007347E5" w:rsidP="007347E5">
      <w:pPr>
        <w:pStyle w:val="ListParagraph"/>
        <w:spacing w:after="0"/>
        <w:ind w:left="1440"/>
        <w:rPr>
          <w:rFonts w:ascii="Arial" w:hAnsi="Arial" w:cs="Arial"/>
          <w:b w:val="0"/>
          <w:sz w:val="24"/>
          <w:szCs w:val="24"/>
        </w:rPr>
      </w:pPr>
    </w:p>
    <w:p w14:paraId="70ADA780" w14:textId="77777777" w:rsidR="00B87E74" w:rsidRDefault="007347E5" w:rsidP="005438F5">
      <w:pPr>
        <w:pStyle w:val="ListParagraph"/>
        <w:numPr>
          <w:ilvl w:val="0"/>
          <w:numId w:val="5"/>
        </w:numPr>
        <w:spacing w:after="0"/>
        <w:rPr>
          <w:rFonts w:ascii="Arial" w:hAnsi="Arial" w:cs="Arial"/>
          <w:b w:val="0"/>
          <w:sz w:val="24"/>
          <w:szCs w:val="24"/>
        </w:rPr>
      </w:pPr>
      <w:r>
        <w:rPr>
          <w:rFonts w:ascii="Arial" w:hAnsi="Arial" w:cs="Arial"/>
          <w:b w:val="0"/>
          <w:sz w:val="24"/>
          <w:szCs w:val="24"/>
        </w:rPr>
        <w:t xml:space="preserve">Final Assignment </w:t>
      </w:r>
    </w:p>
    <w:p w14:paraId="50FFDB5A" w14:textId="77777777" w:rsidR="007347E5" w:rsidRDefault="007347E5" w:rsidP="007347E5">
      <w:pPr>
        <w:pStyle w:val="ListParagraph"/>
        <w:numPr>
          <w:ilvl w:val="1"/>
          <w:numId w:val="5"/>
        </w:numPr>
        <w:spacing w:after="0"/>
        <w:rPr>
          <w:rFonts w:ascii="Arial" w:hAnsi="Arial" w:cs="Arial"/>
          <w:b w:val="0"/>
          <w:sz w:val="24"/>
          <w:szCs w:val="24"/>
        </w:rPr>
      </w:pPr>
      <w:r>
        <w:rPr>
          <w:rFonts w:ascii="Arial" w:hAnsi="Arial" w:cs="Arial"/>
          <w:b w:val="0"/>
          <w:sz w:val="24"/>
          <w:szCs w:val="24"/>
        </w:rPr>
        <w:t xml:space="preserve">Option 1: Reflect on your role as an emerging social worker and policy actor – consider how you will take learning from this course and apply it to your career moving forward. </w:t>
      </w:r>
    </w:p>
    <w:p w14:paraId="028EDD4C" w14:textId="77777777" w:rsidR="007347E5" w:rsidRDefault="007347E5" w:rsidP="007347E5">
      <w:pPr>
        <w:pStyle w:val="ListParagraph"/>
        <w:numPr>
          <w:ilvl w:val="1"/>
          <w:numId w:val="5"/>
        </w:numPr>
        <w:spacing w:after="0"/>
        <w:rPr>
          <w:rFonts w:ascii="Arial" w:hAnsi="Arial" w:cs="Arial"/>
          <w:b w:val="0"/>
          <w:sz w:val="24"/>
          <w:szCs w:val="24"/>
        </w:rPr>
      </w:pPr>
      <w:r>
        <w:rPr>
          <w:rFonts w:ascii="Arial" w:hAnsi="Arial" w:cs="Arial"/>
          <w:b w:val="0"/>
          <w:sz w:val="24"/>
          <w:szCs w:val="24"/>
        </w:rPr>
        <w:t xml:space="preserve">Option 2 </w:t>
      </w:r>
      <w:r w:rsidR="0019103C">
        <w:rPr>
          <w:rFonts w:ascii="Arial" w:hAnsi="Arial" w:cs="Arial"/>
          <w:b w:val="0"/>
          <w:sz w:val="24"/>
          <w:szCs w:val="24"/>
        </w:rPr>
        <w:t>–</w:t>
      </w:r>
      <w:r>
        <w:rPr>
          <w:rFonts w:ascii="Arial" w:hAnsi="Arial" w:cs="Arial"/>
          <w:b w:val="0"/>
          <w:sz w:val="24"/>
          <w:szCs w:val="24"/>
        </w:rPr>
        <w:t xml:space="preserve"> </w:t>
      </w:r>
      <w:r w:rsidR="0019103C">
        <w:rPr>
          <w:rFonts w:ascii="Arial" w:hAnsi="Arial" w:cs="Arial"/>
          <w:b w:val="0"/>
          <w:sz w:val="24"/>
          <w:szCs w:val="24"/>
        </w:rPr>
        <w:t>Focus on one of the ‘anchor topics’ discussed in class and offer a critique and policy recommendation.</w:t>
      </w:r>
    </w:p>
    <w:p w14:paraId="3DCC58AB" w14:textId="77777777" w:rsidR="0019103C" w:rsidRDefault="0019103C" w:rsidP="007347E5">
      <w:pPr>
        <w:pStyle w:val="ListParagraph"/>
        <w:numPr>
          <w:ilvl w:val="1"/>
          <w:numId w:val="5"/>
        </w:numPr>
        <w:spacing w:after="0"/>
        <w:rPr>
          <w:rFonts w:ascii="Arial" w:hAnsi="Arial" w:cs="Arial"/>
          <w:b w:val="0"/>
          <w:sz w:val="24"/>
          <w:szCs w:val="24"/>
        </w:rPr>
      </w:pPr>
      <w:r>
        <w:rPr>
          <w:rFonts w:ascii="Arial" w:hAnsi="Arial" w:cs="Arial"/>
          <w:b w:val="0"/>
          <w:sz w:val="24"/>
          <w:szCs w:val="24"/>
        </w:rPr>
        <w:t>You may complete either of the above options in an 8 – 10 page paper or a 15 – 20 minute video.</w:t>
      </w:r>
    </w:p>
    <w:p w14:paraId="63726A78" w14:textId="77777777" w:rsidR="0019103C" w:rsidRDefault="0019103C" w:rsidP="007347E5">
      <w:pPr>
        <w:pStyle w:val="ListParagraph"/>
        <w:numPr>
          <w:ilvl w:val="1"/>
          <w:numId w:val="5"/>
        </w:numPr>
        <w:spacing w:after="0"/>
        <w:rPr>
          <w:rFonts w:ascii="Arial" w:hAnsi="Arial" w:cs="Arial"/>
          <w:b w:val="0"/>
          <w:sz w:val="24"/>
          <w:szCs w:val="24"/>
        </w:rPr>
      </w:pPr>
      <w:r>
        <w:rPr>
          <w:rFonts w:ascii="Arial" w:hAnsi="Arial" w:cs="Arial"/>
          <w:b w:val="0"/>
          <w:sz w:val="24"/>
          <w:szCs w:val="24"/>
        </w:rPr>
        <w:t>Due: December 11, 2020</w:t>
      </w:r>
    </w:p>
    <w:p w14:paraId="376B5FFA" w14:textId="77777777" w:rsidR="0019103C" w:rsidRPr="002C7D20" w:rsidRDefault="0019103C" w:rsidP="007347E5">
      <w:pPr>
        <w:pStyle w:val="ListParagraph"/>
        <w:numPr>
          <w:ilvl w:val="1"/>
          <w:numId w:val="5"/>
        </w:numPr>
        <w:spacing w:after="0"/>
        <w:rPr>
          <w:rFonts w:ascii="Arial" w:hAnsi="Arial" w:cs="Arial"/>
          <w:b w:val="0"/>
          <w:sz w:val="24"/>
          <w:szCs w:val="24"/>
        </w:rPr>
      </w:pPr>
      <w:r>
        <w:rPr>
          <w:rFonts w:ascii="Arial" w:hAnsi="Arial" w:cs="Arial"/>
          <w:b w:val="0"/>
          <w:sz w:val="24"/>
          <w:szCs w:val="24"/>
        </w:rPr>
        <w:t>Worth: 40%</w:t>
      </w:r>
    </w:p>
    <w:p w14:paraId="1AD54D90" w14:textId="77777777" w:rsidR="00B87E74" w:rsidRPr="002C7D20" w:rsidRDefault="001C4731" w:rsidP="008B3C4C">
      <w:pPr>
        <w:pStyle w:val="Heading2"/>
      </w:pPr>
      <w:bookmarkStart w:id="20" w:name="_Toc12350807"/>
      <w:r w:rsidRPr="002C7D20">
        <w:t>Requirement</w:t>
      </w:r>
      <w:r w:rsidR="001F3D7B" w:rsidRPr="002C7D20">
        <w:t>/Assignment</w:t>
      </w:r>
      <w:r w:rsidRPr="002C7D20">
        <w:t xml:space="preserve"> Details</w:t>
      </w:r>
      <w:bookmarkEnd w:id="20"/>
    </w:p>
    <w:p w14:paraId="040D5FE3" w14:textId="77777777" w:rsidR="0019103C" w:rsidRPr="00FB53C3" w:rsidRDefault="0019103C" w:rsidP="0019103C">
      <w:pPr>
        <w:rPr>
          <w:b w:val="0"/>
          <w:lang w:val="en-GB"/>
        </w:rPr>
      </w:pPr>
      <w:bookmarkStart w:id="21" w:name="_Toc12350808"/>
      <w:r>
        <w:rPr>
          <w:b w:val="0"/>
          <w:lang w:val="en-GB"/>
        </w:rPr>
        <w:t>Detailed o</w:t>
      </w:r>
      <w:r w:rsidRPr="00FB53C3">
        <w:rPr>
          <w:b w:val="0"/>
          <w:lang w:val="en-GB"/>
        </w:rPr>
        <w:t xml:space="preserve">utlines and rubrics are available for each assignment on Avenue to Learn.  </w:t>
      </w:r>
    </w:p>
    <w:p w14:paraId="10244163" w14:textId="77777777" w:rsidR="001F3D7B" w:rsidRPr="002C7D20" w:rsidRDefault="001F3D7B" w:rsidP="003F0E2E">
      <w:pPr>
        <w:pStyle w:val="Heading1"/>
        <w:rPr>
          <w:rFonts w:cs="Arial"/>
          <w:lang w:val="en-GB"/>
        </w:rPr>
      </w:pPr>
      <w:bookmarkStart w:id="22" w:name="_Toc48802917"/>
      <w:r w:rsidRPr="002C7D20">
        <w:rPr>
          <w:rFonts w:cs="Arial"/>
          <w:lang w:val="en-GB"/>
        </w:rPr>
        <w:t>Assignment Submission and Grading</w:t>
      </w:r>
      <w:bookmarkEnd w:id="21"/>
      <w:bookmarkEnd w:id="22"/>
    </w:p>
    <w:p w14:paraId="59ED3619" w14:textId="77777777" w:rsidR="001F3D7B" w:rsidRPr="002C7D20" w:rsidRDefault="001F3D7B" w:rsidP="008B3C4C">
      <w:pPr>
        <w:pStyle w:val="Heading2"/>
      </w:pPr>
      <w:bookmarkStart w:id="23" w:name="_Toc12350809"/>
      <w:r w:rsidRPr="002C7D20">
        <w:t>Form and Style</w:t>
      </w:r>
      <w:bookmarkEnd w:id="23"/>
      <w:r w:rsidRPr="002C7D20">
        <w:t xml:space="preserve"> </w:t>
      </w:r>
    </w:p>
    <w:p w14:paraId="71349BBE" w14:textId="77777777" w:rsidR="0019103C" w:rsidRPr="0019103C" w:rsidRDefault="0019103C" w:rsidP="0019103C">
      <w:pPr>
        <w:pStyle w:val="ListParagraph"/>
        <w:numPr>
          <w:ilvl w:val="0"/>
          <w:numId w:val="6"/>
        </w:numPr>
        <w:autoSpaceDE w:val="0"/>
        <w:autoSpaceDN w:val="0"/>
        <w:adjustRightInd w:val="0"/>
        <w:rPr>
          <w:rFonts w:ascii="Arial" w:hAnsi="Arial" w:cs="Arial"/>
          <w:b w:val="0"/>
          <w:color w:val="000000"/>
          <w:sz w:val="24"/>
          <w:szCs w:val="24"/>
        </w:rPr>
      </w:pPr>
      <w:bookmarkStart w:id="24" w:name="_Toc12350810"/>
      <w:r w:rsidRPr="0019103C">
        <w:rPr>
          <w:rFonts w:ascii="Arial" w:hAnsi="Arial" w:cs="Arial"/>
          <w:b w:val="0"/>
          <w:color w:val="000000"/>
          <w:sz w:val="24"/>
          <w:szCs w:val="24"/>
        </w:rPr>
        <w:t xml:space="preserve">Written assignments must be typed and double-spaced and submitted with a front page containing the title, student’s name, student number, and the date. Number all pages (except title page). </w:t>
      </w:r>
    </w:p>
    <w:p w14:paraId="0A47BE57" w14:textId="551FD891" w:rsidR="0019103C" w:rsidRPr="0019103C" w:rsidRDefault="0019103C" w:rsidP="0019103C">
      <w:pPr>
        <w:pStyle w:val="ListParagraph"/>
        <w:numPr>
          <w:ilvl w:val="0"/>
          <w:numId w:val="6"/>
        </w:numPr>
        <w:autoSpaceDE w:val="0"/>
        <w:autoSpaceDN w:val="0"/>
        <w:adjustRightInd w:val="0"/>
        <w:rPr>
          <w:rFonts w:ascii="Arial" w:hAnsi="Arial" w:cs="Arial"/>
          <w:b w:val="0"/>
          <w:color w:val="000000"/>
          <w:sz w:val="24"/>
          <w:szCs w:val="24"/>
        </w:rPr>
      </w:pPr>
      <w:r w:rsidRPr="0019103C">
        <w:rPr>
          <w:rFonts w:ascii="Arial" w:hAnsi="Arial" w:cs="Arial"/>
          <w:b w:val="0"/>
          <w:color w:val="000000"/>
          <w:sz w:val="24"/>
          <w:szCs w:val="24"/>
        </w:rPr>
        <w:t xml:space="preserve">All assignments will be submitted electronically via Avenue to Learn.  It is preferable to use Microsoft Word for your </w:t>
      </w:r>
      <w:r w:rsidR="00DF6A37" w:rsidRPr="0019103C">
        <w:rPr>
          <w:rFonts w:ascii="Arial" w:hAnsi="Arial" w:cs="Arial"/>
          <w:b w:val="0"/>
          <w:color w:val="000000"/>
          <w:sz w:val="24"/>
          <w:szCs w:val="24"/>
        </w:rPr>
        <w:t>submissions,</w:t>
      </w:r>
      <w:r w:rsidRPr="0019103C">
        <w:rPr>
          <w:rFonts w:ascii="Arial" w:hAnsi="Arial" w:cs="Arial"/>
          <w:b w:val="0"/>
          <w:color w:val="000000"/>
          <w:sz w:val="24"/>
          <w:szCs w:val="24"/>
        </w:rPr>
        <w:t xml:space="preserve"> but you can submit them as a PDF if necessary.</w:t>
      </w:r>
    </w:p>
    <w:p w14:paraId="7D5DBBE2" w14:textId="77777777" w:rsidR="0019103C" w:rsidRPr="0019103C" w:rsidRDefault="0019103C" w:rsidP="0019103C">
      <w:pPr>
        <w:pStyle w:val="ListParagraph"/>
        <w:numPr>
          <w:ilvl w:val="0"/>
          <w:numId w:val="6"/>
        </w:numPr>
        <w:autoSpaceDE w:val="0"/>
        <w:autoSpaceDN w:val="0"/>
        <w:adjustRightInd w:val="0"/>
        <w:rPr>
          <w:rFonts w:ascii="Arial" w:hAnsi="Arial" w:cs="Arial"/>
          <w:b w:val="0"/>
          <w:color w:val="000000"/>
          <w:sz w:val="24"/>
          <w:szCs w:val="24"/>
        </w:rPr>
      </w:pPr>
      <w:r w:rsidRPr="0019103C">
        <w:rPr>
          <w:rFonts w:ascii="Arial" w:hAnsi="Arial" w:cs="Arial"/>
          <w:b w:val="0"/>
          <w:color w:val="000000"/>
          <w:sz w:val="24"/>
          <w:szCs w:val="24"/>
        </w:rPr>
        <w:t>Paper format must be in accordance with the current edition of American Psychological Association (APA) publication manual.</w:t>
      </w:r>
    </w:p>
    <w:p w14:paraId="0FFDDAB8" w14:textId="77777777" w:rsidR="00345050" w:rsidRPr="002C7D20" w:rsidRDefault="001F3D7B" w:rsidP="008B3C4C">
      <w:pPr>
        <w:pStyle w:val="Heading2"/>
      </w:pPr>
      <w:r w:rsidRPr="002C7D20">
        <w:lastRenderedPageBreak/>
        <w:t>Avenue to Learn</w:t>
      </w:r>
      <w:r w:rsidR="00121290" w:rsidRPr="002C7D20">
        <w:t xml:space="preserve"> </w:t>
      </w:r>
      <w:bookmarkEnd w:id="24"/>
      <w:r w:rsidR="0019103C">
        <w:t xml:space="preserve">and Zoom </w:t>
      </w:r>
    </w:p>
    <w:p w14:paraId="18BC8403" w14:textId="63E5B12C" w:rsidR="001F3D7B" w:rsidRPr="002C7D20" w:rsidRDefault="001F3D7B" w:rsidP="00C114E6">
      <w:pPr>
        <w:rPr>
          <w:rFonts w:cs="Arial"/>
          <w:b w:val="0"/>
        </w:rPr>
      </w:pPr>
      <w:r w:rsidRPr="002C7D20">
        <w:rPr>
          <w:rFonts w:cs="Arial"/>
          <w:b w:val="0"/>
        </w:rPr>
        <w:t xml:space="preserve">In this </w:t>
      </w:r>
      <w:r w:rsidR="00C114E6" w:rsidRPr="002C7D20">
        <w:rPr>
          <w:rFonts w:cs="Arial"/>
          <w:b w:val="0"/>
        </w:rPr>
        <w:t>course,</w:t>
      </w:r>
      <w:r w:rsidRPr="002C7D20">
        <w:rPr>
          <w:rFonts w:cs="Arial"/>
          <w:b w:val="0"/>
        </w:rPr>
        <w:t xml:space="preserve"> we will be using Avenue</w:t>
      </w:r>
      <w:r w:rsidR="00121290" w:rsidRPr="002C7D20">
        <w:rPr>
          <w:rFonts w:cs="Arial"/>
          <w:b w:val="0"/>
        </w:rPr>
        <w:t xml:space="preserve"> </w:t>
      </w:r>
      <w:r w:rsidRPr="002C7D20">
        <w:rPr>
          <w:rFonts w:cs="Arial"/>
          <w:b w:val="0"/>
        </w:rPr>
        <w:t>to Learn</w:t>
      </w:r>
      <w:r w:rsidR="0019103C">
        <w:rPr>
          <w:rFonts w:cs="Arial"/>
          <w:b w:val="0"/>
        </w:rPr>
        <w:t xml:space="preserve"> and Zoom</w:t>
      </w:r>
      <w:r w:rsidR="00C114E6" w:rsidRPr="002C7D20">
        <w:rPr>
          <w:rFonts w:cs="Arial"/>
          <w:b w:val="0"/>
        </w:rPr>
        <w:t xml:space="preserve">. </w:t>
      </w:r>
      <w:r w:rsidR="0019103C">
        <w:rPr>
          <w:rFonts w:cs="Arial"/>
          <w:b w:val="0"/>
        </w:rPr>
        <w:t>For Avenue to Learn, s</w:t>
      </w:r>
      <w:r w:rsidRPr="002C7D20">
        <w:rPr>
          <w:rFonts w:cs="Arial"/>
          <w:b w:val="0"/>
        </w:rPr>
        <w:t xml:space="preserve">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r w:rsidR="00DF6A37" w:rsidRPr="002C7D20">
        <w:rPr>
          <w:rFonts w:cs="Arial"/>
          <w:b w:val="0"/>
        </w:rPr>
        <w:t>disclosure,</w:t>
      </w:r>
      <w:r w:rsidRPr="002C7D20">
        <w:rPr>
          <w:rFonts w:cs="Arial"/>
          <w:b w:val="0"/>
        </w:rPr>
        <w:t xml:space="preserve"> please discuss with the course instructor. </w:t>
      </w:r>
    </w:p>
    <w:p w14:paraId="13211F4A" w14:textId="77777777" w:rsidR="006E5DC7" w:rsidRPr="002C7D20" w:rsidRDefault="006E5DC7" w:rsidP="008B3C4C">
      <w:pPr>
        <w:pStyle w:val="Heading2"/>
      </w:pPr>
      <w:bookmarkStart w:id="25" w:name="_Toc12350811"/>
      <w:r w:rsidRPr="002C7D20">
        <w:t>Submitting Assignments &amp; Grading</w:t>
      </w:r>
      <w:bookmarkEnd w:id="25"/>
      <w:r w:rsidRPr="002C7D20">
        <w:t xml:space="preserve"> </w:t>
      </w:r>
    </w:p>
    <w:p w14:paraId="78BA1632" w14:textId="77777777" w:rsidR="0019103C" w:rsidRPr="00E31B33" w:rsidRDefault="0019103C" w:rsidP="0019103C">
      <w:pPr>
        <w:pStyle w:val="ListParagraph"/>
        <w:numPr>
          <w:ilvl w:val="0"/>
          <w:numId w:val="6"/>
        </w:numPr>
        <w:autoSpaceDE w:val="0"/>
        <w:autoSpaceDN w:val="0"/>
        <w:adjustRightInd w:val="0"/>
        <w:rPr>
          <w:rFonts w:ascii="Arial" w:hAnsi="Arial" w:cs="Arial"/>
          <w:b w:val="0"/>
          <w:color w:val="000000"/>
          <w:sz w:val="24"/>
          <w:szCs w:val="24"/>
        </w:rPr>
      </w:pPr>
      <w:r w:rsidRPr="00E31B33">
        <w:rPr>
          <w:rFonts w:ascii="Arial" w:hAnsi="Arial" w:cs="Arial"/>
          <w:b w:val="0"/>
          <w:color w:val="000000"/>
          <w:sz w:val="24"/>
          <w:szCs w:val="24"/>
        </w:rPr>
        <w:t>All assignments should be submitted through Avenue to Learn.</w:t>
      </w:r>
    </w:p>
    <w:p w14:paraId="15F284D6" w14:textId="77777777" w:rsidR="0019103C" w:rsidRPr="0019103C" w:rsidRDefault="0019103C" w:rsidP="0019103C">
      <w:pPr>
        <w:pStyle w:val="ListParagraph"/>
        <w:numPr>
          <w:ilvl w:val="0"/>
          <w:numId w:val="6"/>
        </w:numPr>
        <w:autoSpaceDE w:val="0"/>
        <w:autoSpaceDN w:val="0"/>
        <w:adjustRightInd w:val="0"/>
        <w:rPr>
          <w:rFonts w:ascii="Arial" w:hAnsi="Arial" w:cs="Arial"/>
          <w:b w:val="0"/>
          <w:color w:val="000000"/>
          <w:sz w:val="24"/>
          <w:szCs w:val="24"/>
        </w:rPr>
      </w:pPr>
      <w:r w:rsidRPr="00E31B33">
        <w:rPr>
          <w:rFonts w:ascii="Arial" w:hAnsi="Arial" w:cs="Arial"/>
          <w:b w:val="0"/>
          <w:color w:val="000000"/>
          <w:sz w:val="24"/>
          <w:szCs w:val="24"/>
        </w:rPr>
        <w:t>If you are unable to meet a deadline in the class, please be in touch in advance.</w:t>
      </w:r>
    </w:p>
    <w:p w14:paraId="13DEC536" w14:textId="77777777" w:rsidR="0019103C" w:rsidRPr="00E31B33" w:rsidRDefault="0019103C" w:rsidP="0019103C">
      <w:pPr>
        <w:pStyle w:val="ListParagraph"/>
        <w:numPr>
          <w:ilvl w:val="0"/>
          <w:numId w:val="6"/>
        </w:numPr>
        <w:autoSpaceDE w:val="0"/>
        <w:autoSpaceDN w:val="0"/>
        <w:adjustRightInd w:val="0"/>
        <w:rPr>
          <w:rFonts w:ascii="Arial" w:hAnsi="Arial" w:cs="Arial"/>
          <w:b w:val="0"/>
          <w:color w:val="000000"/>
          <w:sz w:val="24"/>
          <w:szCs w:val="24"/>
        </w:rPr>
      </w:pPr>
      <w:r w:rsidRPr="00E31B33">
        <w:rPr>
          <w:rFonts w:ascii="Arial" w:hAnsi="Arial" w:cs="Arial"/>
          <w:b w:val="0"/>
          <w:color w:val="000000"/>
          <w:sz w:val="24"/>
          <w:szCs w:val="24"/>
        </w:rPr>
        <w:t>The teaching team will work hard to get all marking back in two weeks.</w:t>
      </w:r>
    </w:p>
    <w:p w14:paraId="64405652" w14:textId="77777777" w:rsidR="00810D64" w:rsidRPr="002C7D20" w:rsidRDefault="00810D64" w:rsidP="006E5DC7">
      <w:pPr>
        <w:autoSpaceDE w:val="0"/>
        <w:autoSpaceDN w:val="0"/>
        <w:adjustRightInd w:val="0"/>
        <w:rPr>
          <w:rFonts w:eastAsia="Calibri" w:cs="Arial"/>
          <w:b w:val="0"/>
          <w:color w:val="000000"/>
          <w:szCs w:val="24"/>
        </w:rPr>
      </w:pPr>
    </w:p>
    <w:p w14:paraId="1314BA24" w14:textId="7D6B8E97" w:rsidR="003F418C" w:rsidRPr="002C7D20" w:rsidRDefault="003F418C" w:rsidP="0094478D">
      <w:pPr>
        <w:pStyle w:val="Heading3"/>
        <w:rPr>
          <w:rFonts w:eastAsia="Calibri" w:cs="Arial"/>
        </w:rPr>
      </w:pPr>
      <w:bookmarkStart w:id="26" w:name="_Hlk522105792"/>
      <w:r w:rsidRPr="002C7D20">
        <w:rPr>
          <w:rFonts w:cs="Arial"/>
        </w:rPr>
        <w:t>Statement for Foundation</w:t>
      </w:r>
      <w:r w:rsidR="006C13C2" w:rsidRPr="002C7D20">
        <w:rPr>
          <w:rFonts w:cs="Arial"/>
        </w:rPr>
        <w:t xml:space="preserve"> Course:</w:t>
      </w:r>
      <w:r w:rsidR="00345050" w:rsidRPr="002C7D20">
        <w:rPr>
          <w:rFonts w:eastAsia="Calibri" w:cs="Arial"/>
        </w:rPr>
        <w:t xml:space="preserve">  </w:t>
      </w:r>
    </w:p>
    <w:p w14:paraId="1D35A875" w14:textId="77777777" w:rsidR="003F418C" w:rsidRPr="002C7D20" w:rsidRDefault="003F418C" w:rsidP="003F418C">
      <w:pPr>
        <w:rPr>
          <w:rFonts w:cs="Arial"/>
          <w:b w:val="0"/>
          <w:color w:val="000000"/>
          <w:szCs w:val="24"/>
        </w:rPr>
      </w:pPr>
      <w:r w:rsidRPr="002C7D20">
        <w:rPr>
          <w:rFonts w:cs="Arial"/>
          <w:b w:val="0"/>
          <w:color w:val="000000"/>
          <w:szCs w:val="24"/>
        </w:rPr>
        <w:t>This course is a foundation course.   Students must obtain a minimum grade of C+ in all foundation courses</w:t>
      </w:r>
      <w:r w:rsidR="006C13C2" w:rsidRPr="002C7D20">
        <w:rPr>
          <w:rFonts w:cs="Arial"/>
          <w:b w:val="0"/>
          <w:color w:val="000000"/>
          <w:szCs w:val="24"/>
        </w:rPr>
        <w:t xml:space="preserve"> and a “Pass” in each placement</w:t>
      </w:r>
      <w:r w:rsidRPr="002C7D20">
        <w:rPr>
          <w:rFonts w:cs="Arial"/>
          <w:b w:val="0"/>
          <w:color w:val="000000"/>
          <w:szCs w:val="24"/>
        </w:rPr>
        <w:t xml:space="preserve"> </w:t>
      </w:r>
      <w:r w:rsidR="00C83D3E" w:rsidRPr="002C7D20">
        <w:rPr>
          <w:rFonts w:cs="Arial"/>
          <w:b w:val="0"/>
          <w:color w:val="000000"/>
          <w:szCs w:val="24"/>
        </w:rPr>
        <w:t>(</w:t>
      </w:r>
      <w:r w:rsidRPr="002C7D20">
        <w:rPr>
          <w:rFonts w:cs="Arial"/>
          <w:b w:val="0"/>
          <w:color w:val="000000"/>
          <w:szCs w:val="24"/>
        </w:rPr>
        <w:t>as well as maintain a minimum overall GPA of 6.0</w:t>
      </w:r>
      <w:r w:rsidR="00C83D3E" w:rsidRPr="002C7D20">
        <w:rPr>
          <w:rFonts w:cs="Arial"/>
          <w:b w:val="0"/>
          <w:color w:val="000000"/>
          <w:szCs w:val="24"/>
        </w:rPr>
        <w:t>)</w:t>
      </w:r>
      <w:r w:rsidRPr="002C7D20">
        <w:rPr>
          <w:rFonts w:cs="Arial"/>
          <w:b w:val="0"/>
          <w:color w:val="000000"/>
          <w:szCs w:val="24"/>
        </w:rPr>
        <w:t xml:space="preserve"> </w:t>
      </w:r>
      <w:proofErr w:type="gramStart"/>
      <w:r w:rsidRPr="002C7D20">
        <w:rPr>
          <w:rFonts w:cs="Arial"/>
          <w:b w:val="0"/>
          <w:color w:val="000000"/>
          <w:szCs w:val="24"/>
        </w:rPr>
        <w:t>in order to</w:t>
      </w:r>
      <w:proofErr w:type="gramEnd"/>
      <w:r w:rsidRPr="002C7D20">
        <w:rPr>
          <w:rFonts w:cs="Arial"/>
          <w:b w:val="0"/>
          <w:color w:val="000000"/>
          <w:szCs w:val="24"/>
        </w:rPr>
        <w:t xml:space="preserve"> remain in the Social Work program. </w:t>
      </w:r>
    </w:p>
    <w:p w14:paraId="5A20B76D" w14:textId="224A3C01" w:rsidR="00E34635" w:rsidRPr="002C7D20" w:rsidRDefault="004433AB" w:rsidP="008B3C4C">
      <w:pPr>
        <w:rPr>
          <w:rFonts w:eastAsia="Calibri" w:cs="Arial"/>
          <w:b w:val="0"/>
          <w:bCs/>
          <w:sz w:val="22"/>
          <w:szCs w:val="22"/>
        </w:rPr>
      </w:pPr>
      <w:r w:rsidRPr="002C7D20">
        <w:rPr>
          <w:rFonts w:cs="Arial"/>
          <w:b w:val="0"/>
          <w:color w:val="000000"/>
        </w:rPr>
        <w:t>Please see the R</w:t>
      </w:r>
      <w:r w:rsidR="006C13C2" w:rsidRPr="002C7D20">
        <w:rPr>
          <w:rFonts w:cs="Arial"/>
          <w:b w:val="0"/>
          <w:color w:val="000000"/>
        </w:rPr>
        <w:t xml:space="preserve">esources section of our </w:t>
      </w:r>
      <w:hyperlink r:id="rId11" w:history="1">
        <w:r w:rsidR="006C13C2" w:rsidRPr="002C7D20">
          <w:rPr>
            <w:rStyle w:val="Hyperlink"/>
            <w:rFonts w:cs="Arial"/>
            <w:b w:val="0"/>
          </w:rPr>
          <w:t>website for details on the policy regarding minimum grade requirements in foundation courses and what happens if these are not met.</w:t>
        </w:r>
      </w:hyperlink>
      <w:r w:rsidR="006C13C2" w:rsidRPr="002C7D20">
        <w:rPr>
          <w:rFonts w:cs="Arial"/>
          <w:b w:val="0"/>
          <w:color w:val="000000"/>
        </w:rPr>
        <w:t xml:space="preserve"> </w:t>
      </w:r>
    </w:p>
    <w:p w14:paraId="3429BAB2" w14:textId="77777777" w:rsidR="006E5DC7" w:rsidRPr="002C7D20" w:rsidRDefault="006E5DC7" w:rsidP="008B3C4C">
      <w:pPr>
        <w:pStyle w:val="Heading2"/>
      </w:pPr>
      <w:bookmarkStart w:id="27" w:name="_Toc12350812"/>
      <w:bookmarkEnd w:id="26"/>
      <w:r w:rsidRPr="002C7D20">
        <w:t>Privacy Protection</w:t>
      </w:r>
      <w:bookmarkEnd w:id="27"/>
      <w:r w:rsidRPr="002C7D20">
        <w:t xml:space="preserve"> </w:t>
      </w:r>
    </w:p>
    <w:p w14:paraId="3FEC204C" w14:textId="77777777" w:rsidR="006E5DC7" w:rsidRPr="002C7D20" w:rsidRDefault="006E5DC7" w:rsidP="006E5DC7">
      <w:pPr>
        <w:pStyle w:val="Default"/>
        <w:rPr>
          <w:rFonts w:ascii="Arial" w:hAnsi="Arial" w:cs="Arial"/>
        </w:rPr>
      </w:pPr>
      <w:r w:rsidRPr="002C7D20">
        <w:rPr>
          <w:rFonts w:ascii="Arial" w:hAnsi="Arial"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2C7D20">
        <w:rPr>
          <w:rFonts w:ascii="Arial" w:hAnsi="Arial" w:cs="Arial"/>
        </w:rPr>
        <w:t>five</w:t>
      </w:r>
      <w:r w:rsidRPr="002C7D20">
        <w:rPr>
          <w:rFonts w:ascii="Arial" w:hAnsi="Arial" w:cs="Arial"/>
        </w:rPr>
        <w:t xml:space="preserve"> digits of the student number as the identifying data. The following possibilities exist for return of graded materials: </w:t>
      </w:r>
    </w:p>
    <w:p w14:paraId="609FD115"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Direct return of materials to students in class; </w:t>
      </w:r>
    </w:p>
    <w:p w14:paraId="6E250BC9"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Return of materials to students during office hours; </w:t>
      </w:r>
    </w:p>
    <w:p w14:paraId="1E421336"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Students attach a stamped, self-addressed envelope with assignments for return by mail; </w:t>
      </w:r>
    </w:p>
    <w:p w14:paraId="67E7B563"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Submit/grade/return papers electronically. </w:t>
      </w:r>
    </w:p>
    <w:p w14:paraId="3F268EB3" w14:textId="77777777" w:rsidR="006E5DC7" w:rsidRPr="002C7D20" w:rsidRDefault="006E5DC7" w:rsidP="006E5DC7">
      <w:pPr>
        <w:pStyle w:val="Default"/>
        <w:rPr>
          <w:rFonts w:ascii="Arial" w:hAnsi="Arial" w:cs="Arial"/>
        </w:rPr>
      </w:pPr>
      <w:r w:rsidRPr="002C7D20">
        <w:rPr>
          <w:rFonts w:ascii="Arial" w:hAnsi="Arial" w:cs="Arial"/>
        </w:rPr>
        <w:t xml:space="preserve">Arrangements for the return of assignments from the options above will be finalized during the first class. </w:t>
      </w:r>
    </w:p>
    <w:p w14:paraId="453D4CE8" w14:textId="77777777" w:rsidR="006E5DC7" w:rsidRPr="002C7D20" w:rsidRDefault="00205826" w:rsidP="008B3C4C">
      <w:pPr>
        <w:pStyle w:val="Heading2"/>
      </w:pPr>
      <w:bookmarkStart w:id="28" w:name="_Toc12350813"/>
      <w:r w:rsidRPr="002C7D20">
        <w:t>Extreme Circumstances</w:t>
      </w:r>
      <w:bookmarkEnd w:id="28"/>
    </w:p>
    <w:p w14:paraId="5BBC3EFD" w14:textId="77777777" w:rsidR="00F96FE6" w:rsidRPr="002C7D20" w:rsidRDefault="00F96FE6" w:rsidP="00F96FE6">
      <w:pPr>
        <w:rPr>
          <w:rFonts w:cs="Arial"/>
          <w:b w:val="0"/>
        </w:rPr>
      </w:pPr>
      <w:r w:rsidRPr="002C7D20">
        <w:rPr>
          <w:rFonts w:cs="Arial"/>
          <w:b w:val="0"/>
        </w:rPr>
        <w:t xml:space="preserve">The University reserves the right to change the dates and deadlines for any or all courses in extreme circumstances (e.g., severe weather, labour disruptions, etc.). </w:t>
      </w:r>
      <w:r w:rsidRPr="002C7D20">
        <w:rPr>
          <w:rFonts w:cs="Arial"/>
          <w:b w:val="0"/>
        </w:rPr>
        <w:lastRenderedPageBreak/>
        <w:t>Changes will be communicated through regular McMaster communication channels, such as McMaster Daily News, A2L and/or McMaster email.</w:t>
      </w:r>
    </w:p>
    <w:p w14:paraId="4B88F51B" w14:textId="77777777" w:rsidR="0019103C" w:rsidRPr="00E31B33" w:rsidRDefault="0019103C" w:rsidP="0019103C">
      <w:pPr>
        <w:pStyle w:val="Heading1"/>
        <w:rPr>
          <w:rFonts w:cs="Arial"/>
        </w:rPr>
      </w:pPr>
      <w:bookmarkStart w:id="29" w:name="_Toc17187741"/>
      <w:bookmarkStart w:id="30" w:name="_Toc26777486"/>
      <w:bookmarkStart w:id="31" w:name="_Toc48802918"/>
      <w:bookmarkStart w:id="32" w:name="_Toc12350815"/>
      <w:r>
        <w:rPr>
          <w:rFonts w:cs="Arial"/>
        </w:rPr>
        <w:t>W</w:t>
      </w:r>
      <w:r w:rsidRPr="00E31B33">
        <w:rPr>
          <w:rFonts w:cs="Arial"/>
        </w:rPr>
        <w:t>orking Together: Student and Instructor Responsibilities</w:t>
      </w:r>
      <w:bookmarkEnd w:id="29"/>
      <w:bookmarkEnd w:id="30"/>
      <w:bookmarkEnd w:id="31"/>
      <w:r w:rsidRPr="00E31B33">
        <w:rPr>
          <w:rFonts w:cs="Arial"/>
        </w:rPr>
        <w:t xml:space="preserve"> </w:t>
      </w:r>
    </w:p>
    <w:p w14:paraId="602FF362" w14:textId="51B1BFF3" w:rsidR="0019103C" w:rsidRPr="00E31B33" w:rsidRDefault="0019103C" w:rsidP="0019103C">
      <w:pPr>
        <w:pStyle w:val="Default"/>
        <w:numPr>
          <w:ilvl w:val="0"/>
          <w:numId w:val="4"/>
        </w:numPr>
        <w:rPr>
          <w:rFonts w:ascii="Arial" w:hAnsi="Arial" w:cs="Arial"/>
        </w:rPr>
      </w:pPr>
      <w:r w:rsidRPr="00E31B33">
        <w:rPr>
          <w:rFonts w:ascii="Arial" w:hAnsi="Arial" w:cs="Arial"/>
        </w:rPr>
        <w:t xml:space="preserve">Students and the teaching team are expected to contribute to the creation of a respectful and constructive learning environment.  Students are invited to take risks with their learning (trying out new ideas, asking for clarification) but do so in way that acknowledges the diversity of experiences and identities in the </w:t>
      </w:r>
      <w:r w:rsidR="00A075F0">
        <w:rPr>
          <w:rFonts w:ascii="Arial" w:hAnsi="Arial" w:cs="Arial"/>
        </w:rPr>
        <w:t>class</w:t>
      </w:r>
      <w:r w:rsidRPr="00E31B33">
        <w:rPr>
          <w:rFonts w:ascii="Arial" w:hAnsi="Arial" w:cs="Arial"/>
        </w:rPr>
        <w:t xml:space="preserve">.  </w:t>
      </w:r>
    </w:p>
    <w:p w14:paraId="2A98E9FE" w14:textId="6840EC26" w:rsidR="0019103C" w:rsidRPr="00E31B33" w:rsidRDefault="0019103C" w:rsidP="0019103C">
      <w:pPr>
        <w:pStyle w:val="Default"/>
        <w:numPr>
          <w:ilvl w:val="0"/>
          <w:numId w:val="4"/>
        </w:numPr>
        <w:rPr>
          <w:rFonts w:ascii="Arial" w:hAnsi="Arial" w:cs="Arial"/>
        </w:rPr>
      </w:pPr>
      <w:r w:rsidRPr="00E31B33">
        <w:rPr>
          <w:rFonts w:ascii="Arial" w:hAnsi="Arial" w:cs="Arial"/>
        </w:rPr>
        <w:t xml:space="preserve">Students should be present </w:t>
      </w:r>
      <w:r w:rsidR="00A075F0">
        <w:rPr>
          <w:rFonts w:ascii="Arial" w:hAnsi="Arial" w:cs="Arial"/>
        </w:rPr>
        <w:t>during the weeks of synchronous learning on Zoom</w:t>
      </w:r>
      <w:r w:rsidRPr="00E31B33">
        <w:rPr>
          <w:rFonts w:ascii="Arial" w:hAnsi="Arial" w:cs="Arial"/>
        </w:rPr>
        <w:t xml:space="preserve"> – having read material for the class and participating in the different ways offered.</w:t>
      </w:r>
    </w:p>
    <w:p w14:paraId="36CDAF50" w14:textId="75156C73" w:rsidR="0019103C" w:rsidRPr="00E31B33" w:rsidRDefault="0019103C" w:rsidP="0019103C">
      <w:pPr>
        <w:numPr>
          <w:ilvl w:val="0"/>
          <w:numId w:val="4"/>
        </w:numPr>
        <w:rPr>
          <w:rFonts w:eastAsia="Calibri" w:cs="Arial"/>
          <w:b w:val="0"/>
          <w:color w:val="000000"/>
          <w:szCs w:val="24"/>
        </w:rPr>
      </w:pPr>
      <w:r w:rsidRPr="00E31B33">
        <w:rPr>
          <w:rFonts w:eastAsia="Calibri" w:cs="Arial"/>
          <w:b w:val="0"/>
          <w:color w:val="000000"/>
          <w:szCs w:val="24"/>
        </w:rPr>
        <w:t>Please check with the instructor before using any audio or video re</w:t>
      </w:r>
      <w:r w:rsidR="00A075F0">
        <w:rPr>
          <w:rFonts w:eastAsia="Calibri" w:cs="Arial"/>
          <w:b w:val="0"/>
          <w:color w:val="000000"/>
          <w:szCs w:val="24"/>
        </w:rPr>
        <w:t>cording devices during the synchronous classes on Zoom</w:t>
      </w:r>
      <w:r w:rsidRPr="00E31B33">
        <w:rPr>
          <w:rFonts w:eastAsia="Calibri" w:cs="Arial"/>
          <w:b w:val="0"/>
          <w:color w:val="000000"/>
          <w:szCs w:val="24"/>
        </w:rPr>
        <w:t xml:space="preserve">. </w:t>
      </w:r>
    </w:p>
    <w:p w14:paraId="53ED08B7" w14:textId="08B00917" w:rsidR="00E34635" w:rsidRPr="002C7D20" w:rsidRDefault="00E34635" w:rsidP="008B3C4C">
      <w:pPr>
        <w:pStyle w:val="Heading2"/>
      </w:pPr>
      <w:bookmarkStart w:id="33" w:name="_Toc12350816"/>
      <w:bookmarkStart w:id="34" w:name="_Hlk522105853"/>
      <w:bookmarkEnd w:id="32"/>
      <w:r w:rsidRPr="002C7D20">
        <w:t>Foundation Course Attendance</w:t>
      </w:r>
      <w:bookmarkEnd w:id="33"/>
      <w:r w:rsidR="008B3C4C">
        <w:t>:</w:t>
      </w:r>
    </w:p>
    <w:p w14:paraId="477427F3" w14:textId="13AA5E2E" w:rsidR="00E34635" w:rsidRPr="002C7D20" w:rsidRDefault="00E34635" w:rsidP="00E34635">
      <w:pPr>
        <w:rPr>
          <w:rFonts w:eastAsia="Calibri" w:cs="Arial"/>
          <w:b w:val="0"/>
          <w:szCs w:val="24"/>
        </w:rPr>
      </w:pPr>
      <w:r w:rsidRPr="002C7D20">
        <w:rPr>
          <w:rFonts w:eastAsia="Calibri" w:cs="Arial"/>
          <w:b w:val="0"/>
          <w:szCs w:val="24"/>
        </w:rPr>
        <w:t xml:space="preserve">Students are expected to attend all </w:t>
      </w:r>
      <w:r w:rsidR="00A075F0">
        <w:rPr>
          <w:rFonts w:eastAsia="Calibri" w:cs="Arial"/>
          <w:b w:val="0"/>
          <w:szCs w:val="24"/>
        </w:rPr>
        <w:t>synchronous classes on Zoom as per the schedule in this course outline</w:t>
      </w:r>
      <w:r w:rsidRPr="002C7D20">
        <w:rPr>
          <w:rFonts w:eastAsia="Calibri" w:cs="Arial"/>
          <w:b w:val="0"/>
          <w:szCs w:val="24"/>
        </w:rPr>
        <w:t>.  If you anticipate difficulty with this, please speak with the instructor.  Missing a substantial number of classes often results in essential course requirements not being met (these must be met to pass the course).  Students who are close to missing 20% of classes must contact the instructor to discuss.</w:t>
      </w:r>
    </w:p>
    <w:p w14:paraId="4E2D7C74" w14:textId="77777777" w:rsidR="003F60FC" w:rsidRPr="002C7D20" w:rsidRDefault="003F60FC" w:rsidP="008B3C4C">
      <w:pPr>
        <w:pStyle w:val="Heading2"/>
      </w:pPr>
      <w:bookmarkStart w:id="35" w:name="_Toc12350817"/>
      <w:bookmarkEnd w:id="34"/>
      <w:r w:rsidRPr="002C7D20">
        <w:t>Academic Integrity</w:t>
      </w:r>
      <w:bookmarkEnd w:id="35"/>
      <w:r w:rsidRPr="002C7D20">
        <w:t xml:space="preserve"> </w:t>
      </w:r>
    </w:p>
    <w:p w14:paraId="420C4C8D" w14:textId="54A3A7B7" w:rsidR="00E5793A" w:rsidRDefault="00121290" w:rsidP="00121290">
      <w:pPr>
        <w:rPr>
          <w:rFonts w:cs="Arial"/>
          <w:b w:val="0"/>
          <w:szCs w:val="24"/>
        </w:rPr>
      </w:pPr>
      <w:r w:rsidRPr="002C7D20">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2C7D20">
        <w:rPr>
          <w:rFonts w:cs="Arial"/>
          <w:b w:val="0"/>
          <w:szCs w:val="24"/>
        </w:rPr>
        <w:t>dishonesty,</w:t>
      </w:r>
      <w:r w:rsidRPr="002C7D20">
        <w:rPr>
          <w:rFonts w:cs="Arial"/>
          <w:b w:val="0"/>
          <w:szCs w:val="24"/>
        </w:rPr>
        <w:t xml:space="preserve"> please refer to the </w:t>
      </w:r>
      <w:hyperlink r:id="rId12" w:history="1">
        <w:r w:rsidRPr="002C7D20">
          <w:rPr>
            <w:rStyle w:val="Hyperlink"/>
            <w:rFonts w:cs="Arial"/>
            <w:b w:val="0"/>
            <w:szCs w:val="24"/>
          </w:rPr>
          <w:t>Academic Integrity Policy</w:t>
        </w:r>
      </w:hyperlink>
      <w:r w:rsidR="00E5793A" w:rsidRPr="002C7D20">
        <w:rPr>
          <w:rFonts w:cs="Arial"/>
          <w:b w:val="0"/>
          <w:szCs w:val="24"/>
        </w:rPr>
        <w:t xml:space="preserve"> </w:t>
      </w:r>
      <w:r w:rsidRPr="002C7D20">
        <w:rPr>
          <w:rFonts w:cs="Arial"/>
          <w:b w:val="0"/>
          <w:szCs w:val="24"/>
        </w:rPr>
        <w:t xml:space="preserve"> </w:t>
      </w:r>
    </w:p>
    <w:p w14:paraId="2D9AC577" w14:textId="77777777" w:rsidR="008B3C4C" w:rsidRDefault="008B3C4C" w:rsidP="00121290">
      <w:pPr>
        <w:rPr>
          <w:rFonts w:cs="Arial"/>
          <w:b w:val="0"/>
          <w:szCs w:val="24"/>
        </w:rPr>
      </w:pPr>
    </w:p>
    <w:p w14:paraId="6CE191F7" w14:textId="0857DBE0" w:rsidR="00121290" w:rsidRPr="002C7D20" w:rsidRDefault="00121290" w:rsidP="00121290">
      <w:pPr>
        <w:rPr>
          <w:rFonts w:cs="Arial"/>
          <w:b w:val="0"/>
          <w:szCs w:val="24"/>
        </w:rPr>
      </w:pPr>
      <w:r w:rsidRPr="002C7D20">
        <w:rPr>
          <w:rFonts w:cs="Arial"/>
          <w:b w:val="0"/>
          <w:szCs w:val="24"/>
        </w:rPr>
        <w:t>The following illustrates only three forms of academic dishonesty:</w:t>
      </w:r>
    </w:p>
    <w:p w14:paraId="24A99B48" w14:textId="77777777" w:rsidR="00121290" w:rsidRPr="002C7D20" w:rsidRDefault="00121290" w:rsidP="00121290">
      <w:pPr>
        <w:pStyle w:val="ListParagraph"/>
        <w:numPr>
          <w:ilvl w:val="0"/>
          <w:numId w:val="15"/>
        </w:numPr>
        <w:spacing w:after="0" w:line="240" w:lineRule="auto"/>
        <w:rPr>
          <w:rFonts w:ascii="Arial" w:eastAsia="Times New Roman" w:hAnsi="Arial" w:cs="Arial"/>
          <w:b w:val="0"/>
          <w:sz w:val="24"/>
          <w:szCs w:val="24"/>
        </w:rPr>
      </w:pPr>
      <w:r w:rsidRPr="002C7D20">
        <w:rPr>
          <w:rFonts w:ascii="Arial" w:eastAsia="Times New Roman" w:hAnsi="Arial" w:cs="Arial"/>
          <w:b w:val="0"/>
          <w:sz w:val="24"/>
          <w:szCs w:val="24"/>
        </w:rPr>
        <w:t>Plagiarism, e.g. the submission of work that is not one’s own or for which other credit has been obtained.</w:t>
      </w:r>
    </w:p>
    <w:p w14:paraId="19B6D806" w14:textId="77777777" w:rsidR="00121290" w:rsidRPr="002C7D20" w:rsidRDefault="00121290" w:rsidP="00121290">
      <w:pPr>
        <w:pStyle w:val="ListParagraph"/>
        <w:numPr>
          <w:ilvl w:val="0"/>
          <w:numId w:val="16"/>
        </w:numPr>
        <w:spacing w:after="0" w:line="240" w:lineRule="auto"/>
        <w:rPr>
          <w:rFonts w:ascii="Arial" w:eastAsia="Times New Roman" w:hAnsi="Arial" w:cs="Arial"/>
          <w:b w:val="0"/>
          <w:sz w:val="24"/>
          <w:szCs w:val="24"/>
        </w:rPr>
      </w:pPr>
      <w:r w:rsidRPr="002C7D20">
        <w:rPr>
          <w:rFonts w:ascii="Arial" w:eastAsia="Times New Roman" w:hAnsi="Arial" w:cs="Arial"/>
          <w:b w:val="0"/>
          <w:sz w:val="24"/>
          <w:szCs w:val="24"/>
        </w:rPr>
        <w:t>Improper collaboration in group work.</w:t>
      </w:r>
    </w:p>
    <w:p w14:paraId="46FC7632" w14:textId="3517C6D4" w:rsidR="005F4920" w:rsidRPr="005F4920" w:rsidRDefault="00121290" w:rsidP="005F4920">
      <w:pPr>
        <w:pStyle w:val="ListParagraph"/>
        <w:numPr>
          <w:ilvl w:val="0"/>
          <w:numId w:val="16"/>
        </w:numPr>
        <w:spacing w:after="0" w:line="240" w:lineRule="auto"/>
        <w:rPr>
          <w:rFonts w:ascii="Arial" w:eastAsia="Times New Roman" w:hAnsi="Arial" w:cs="Arial"/>
          <w:sz w:val="24"/>
          <w:szCs w:val="24"/>
        </w:rPr>
      </w:pPr>
      <w:r w:rsidRPr="002C7D20">
        <w:rPr>
          <w:rFonts w:ascii="Arial" w:eastAsia="Times New Roman" w:hAnsi="Arial" w:cs="Arial"/>
          <w:b w:val="0"/>
          <w:sz w:val="24"/>
          <w:szCs w:val="24"/>
        </w:rPr>
        <w:t>Copying or using unauthorized aids in tests and examinations</w:t>
      </w:r>
    </w:p>
    <w:p w14:paraId="0EE125EA" w14:textId="77777777" w:rsidR="005F4920" w:rsidRPr="001F504D" w:rsidRDefault="005F4920" w:rsidP="005F4920">
      <w:pPr>
        <w:pStyle w:val="Heading2"/>
      </w:pPr>
      <w:bookmarkStart w:id="36" w:name="_Toc12350819"/>
      <w:r w:rsidRPr="001F504D">
        <w:t>Authenticity/Plagiarism Detection</w:t>
      </w:r>
    </w:p>
    <w:p w14:paraId="6E783E66" w14:textId="77777777" w:rsidR="005F4920" w:rsidRPr="00E779B9" w:rsidRDefault="005F4920" w:rsidP="005F4920">
      <w:pPr>
        <w:pStyle w:val="Heading2"/>
        <w:rPr>
          <w:b w:val="0"/>
        </w:rPr>
      </w:pPr>
      <w:r>
        <w:rPr>
          <w:b w:val="0"/>
        </w:rPr>
        <w:t>Some courses may use</w:t>
      </w:r>
      <w:r w:rsidRPr="00E779B9">
        <w:rPr>
          <w:b w:val="0"/>
        </w:rPr>
        <w:t xml:space="preserve"> a web-based service (Turnitin.com) to reveal authenticity and ownership of student submitted work. </w:t>
      </w:r>
      <w:r>
        <w:rPr>
          <w:b w:val="0"/>
        </w:rPr>
        <w:t xml:space="preserve">For courses using such software, </w:t>
      </w:r>
      <w:r w:rsidRPr="00733979">
        <w:rPr>
          <w:b w:val="0"/>
        </w:rPr>
        <w:t>s</w:t>
      </w:r>
      <w:r w:rsidRPr="00E779B9">
        <w:rPr>
          <w:b w:val="0"/>
        </w:rPr>
        <w:t xml:space="preserve">tudents will be expected to submit their work electronically either directly to Turnitin.com or via an online learning platform (e.g. A2L, etc.) using plagiarism detection (a service supported </w:t>
      </w:r>
      <w:r w:rsidRPr="00E779B9">
        <w:rPr>
          <w:b w:val="0"/>
        </w:rPr>
        <w:lastRenderedPageBreak/>
        <w:t>by Turnitin.com) so it can be checked for academic dishonesty.</w:t>
      </w:r>
    </w:p>
    <w:p w14:paraId="0060C462" w14:textId="1D7E254E" w:rsidR="005F4920" w:rsidRDefault="005F4920" w:rsidP="008B3C4C">
      <w:pPr>
        <w:pStyle w:val="Heading2"/>
      </w:pPr>
      <w:r w:rsidRPr="00E779B9">
        <w:rPr>
          <w:b w:val="0"/>
          <w:bCs/>
        </w:rPr>
        <w:t xml:space="preserve">Students who do not wish their work to be submitted through the plagiarism detection software must inform the Instructor before the assignment is due. No penalty will be assigned to a student who does not submit work to the plagiarism detection software. All submitted work is subject to normal verification that standards of academic integrity have been upheld (e.g., on-line search, other software, etc.). For more details about McMaster’s use of Turnitin.com please go to </w:t>
      </w:r>
      <w:hyperlink r:id="rId13" w:history="1">
        <w:r w:rsidRPr="00146400">
          <w:rPr>
            <w:rStyle w:val="Hyperlink"/>
            <w:b w:val="0"/>
            <w:bCs/>
          </w:rPr>
          <w:t>www.mcmaster.ca/academicintegrity</w:t>
        </w:r>
      </w:hyperlink>
      <w:r w:rsidRPr="00E779B9">
        <w:rPr>
          <w:b w:val="0"/>
          <w:bCs/>
        </w:rPr>
        <w:t>.</w:t>
      </w:r>
      <w:r>
        <w:rPr>
          <w:b w:val="0"/>
          <w:bCs/>
        </w:rPr>
        <w:t xml:space="preserve"> </w:t>
      </w:r>
    </w:p>
    <w:p w14:paraId="4C1BB173" w14:textId="13AA1E80" w:rsidR="00F96FE6" w:rsidRPr="002C7D20" w:rsidRDefault="00F96FE6" w:rsidP="008B3C4C">
      <w:pPr>
        <w:pStyle w:val="Heading2"/>
      </w:pPr>
      <w:r w:rsidRPr="002C7D20">
        <w:t>Conduct Expectations</w:t>
      </w:r>
    </w:p>
    <w:p w14:paraId="5D736995" w14:textId="77777777" w:rsidR="00F96FE6" w:rsidRPr="002C7D20" w:rsidRDefault="00F96FE6" w:rsidP="00F96FE6">
      <w:pPr>
        <w:rPr>
          <w:rFonts w:cs="Arial"/>
          <w:b w:val="0"/>
        </w:rPr>
      </w:pPr>
      <w:r w:rsidRPr="002C7D20">
        <w:rPr>
          <w:rFonts w:cs="Arial"/>
          <w:b w:val="0"/>
        </w:rPr>
        <w:t xml:space="preserve">As a McMaster student, you have the right to experience, and the responsibility to demonstrate, respectful and dignified interactions within </w:t>
      </w:r>
      <w:proofErr w:type="gramStart"/>
      <w:r w:rsidRPr="002C7D20">
        <w:rPr>
          <w:rFonts w:cs="Arial"/>
          <w:b w:val="0"/>
        </w:rPr>
        <w:t>all of</w:t>
      </w:r>
      <w:proofErr w:type="gramEnd"/>
      <w:r w:rsidRPr="002C7D20">
        <w:rPr>
          <w:rFonts w:cs="Arial"/>
          <w:b w:val="0"/>
        </w:rPr>
        <w:t xml:space="preserve"> our living, learning and working communities. These expectations are described in the </w:t>
      </w:r>
      <w:r w:rsidRPr="002C7D20">
        <w:rPr>
          <w:rFonts w:cs="Arial"/>
          <w:b w:val="0"/>
          <w:i/>
          <w:color w:val="0000FF"/>
          <w:u w:val="single" w:color="0000FF"/>
        </w:rPr>
        <w:t>Code of Student Rights &amp; Responsibilities</w:t>
      </w:r>
      <w:r w:rsidRPr="002C7D20">
        <w:rPr>
          <w:rFonts w:cs="Arial"/>
          <w:b w:val="0"/>
          <w:i/>
          <w:color w:val="0000FF"/>
        </w:rPr>
        <w:t xml:space="preserve"> </w:t>
      </w:r>
      <w:r w:rsidRPr="002C7D20">
        <w:rPr>
          <w:rFonts w:cs="Arial"/>
          <w:b w:val="0"/>
        </w:rPr>
        <w:t>(the “Code”). All students share the responsibility of maintaining a positive environment for the academic and personal growth of all McMaster community members, whether in person or online.</w:t>
      </w:r>
    </w:p>
    <w:p w14:paraId="2FA66D0B" w14:textId="6ACE3696" w:rsidR="00F96FE6" w:rsidRPr="002C7D20" w:rsidRDefault="00F96FE6" w:rsidP="00F96FE6">
      <w:pPr>
        <w:rPr>
          <w:rFonts w:cs="Arial"/>
          <w:b w:val="0"/>
        </w:rPr>
      </w:pPr>
      <w:r w:rsidRPr="002C7D20">
        <w:rPr>
          <w:rFonts w:cs="Arial"/>
          <w:b w:val="0"/>
        </w:rPr>
        <w:t>It is essential that students be mindful of their interactions online, as the Code remains in effect in virtual learning environments.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1EB218C3" w14:textId="77777777" w:rsidR="00F96FE6" w:rsidRPr="002C7D20" w:rsidRDefault="00F96FE6" w:rsidP="00F96FE6">
      <w:pPr>
        <w:rPr>
          <w:rFonts w:cs="Arial"/>
          <w:lang w:val="en-GB"/>
        </w:rPr>
      </w:pPr>
    </w:p>
    <w:p w14:paraId="316CBB8B" w14:textId="77777777" w:rsidR="009B6AAE" w:rsidRPr="002C7D20" w:rsidRDefault="009B6AAE" w:rsidP="008B3C4C">
      <w:pPr>
        <w:pStyle w:val="Heading2"/>
      </w:pPr>
      <w:r w:rsidRPr="002C7D20">
        <w:t>Academic Accommodation of Students with Disabilities</w:t>
      </w:r>
      <w:bookmarkEnd w:id="36"/>
    </w:p>
    <w:p w14:paraId="3363A102" w14:textId="77777777" w:rsidR="00F96FE6" w:rsidRPr="002C7D20" w:rsidRDefault="00F96FE6" w:rsidP="00F96FE6">
      <w:pPr>
        <w:rPr>
          <w:rFonts w:cs="Arial"/>
          <w:b w:val="0"/>
        </w:rPr>
      </w:pPr>
      <w:r w:rsidRPr="002C7D20">
        <w:rPr>
          <w:rFonts w:cs="Arial"/>
          <w:b w:val="0"/>
        </w:rPr>
        <w:t xml:space="preserve">Students with disabilities who require academic accommodation must contact </w:t>
      </w:r>
      <w:r w:rsidRPr="002C7D20">
        <w:rPr>
          <w:rFonts w:cs="Arial"/>
          <w:b w:val="0"/>
          <w:color w:val="0000FF"/>
          <w:u w:val="single" w:color="0000FF"/>
        </w:rPr>
        <w:t>Student Accessibility Services</w:t>
      </w:r>
      <w:r w:rsidRPr="002C7D20">
        <w:rPr>
          <w:rFonts w:cs="Arial"/>
          <w:b w:val="0"/>
          <w:color w:val="0000FF"/>
        </w:rPr>
        <w:t xml:space="preserve"> </w:t>
      </w:r>
      <w:r w:rsidRPr="002C7D20">
        <w:rPr>
          <w:rFonts w:cs="Arial"/>
          <w:b w:val="0"/>
        </w:rPr>
        <w:t xml:space="preserve">(SAS) at 905-525-9140 ext. 28652 or </w:t>
      </w:r>
      <w:hyperlink r:id="rId14">
        <w:r w:rsidRPr="002C7D20">
          <w:rPr>
            <w:rFonts w:cs="Arial"/>
            <w:b w:val="0"/>
            <w:color w:val="0000FF"/>
            <w:u w:val="single" w:color="0000FF"/>
          </w:rPr>
          <w:t>sas@mcmaster.ca</w:t>
        </w:r>
        <w:r w:rsidRPr="002C7D20">
          <w:rPr>
            <w:rFonts w:cs="Arial"/>
            <w:b w:val="0"/>
            <w:color w:val="0000FF"/>
          </w:rPr>
          <w:t xml:space="preserve"> </w:t>
        </w:r>
      </w:hyperlink>
      <w:r w:rsidRPr="002C7D20">
        <w:rPr>
          <w:rFonts w:cs="Arial"/>
          <w:b w:val="0"/>
        </w:rPr>
        <w:t xml:space="preserve">to make arrangements with a Program Coordinator. For further information, consult McMaster University’s </w:t>
      </w:r>
      <w:r w:rsidRPr="002C7D20">
        <w:rPr>
          <w:rFonts w:cs="Arial"/>
          <w:b w:val="0"/>
          <w:i/>
          <w:color w:val="0000FF"/>
          <w:u w:val="single" w:color="0000FF"/>
        </w:rPr>
        <w:t>Academic Accommodation of Students with Disabilities</w:t>
      </w:r>
      <w:r w:rsidRPr="002C7D20">
        <w:rPr>
          <w:rFonts w:cs="Arial"/>
          <w:b w:val="0"/>
          <w:i/>
          <w:color w:val="0000FF"/>
        </w:rPr>
        <w:t xml:space="preserve"> </w:t>
      </w:r>
      <w:r w:rsidRPr="002C7D20">
        <w:rPr>
          <w:rFonts w:cs="Arial"/>
          <w:b w:val="0"/>
        </w:rPr>
        <w:t>policy.</w:t>
      </w:r>
    </w:p>
    <w:p w14:paraId="10249795" w14:textId="77777777" w:rsidR="00F96FE6" w:rsidRPr="002C7D20" w:rsidRDefault="00F96FE6" w:rsidP="008B3C4C">
      <w:pPr>
        <w:pStyle w:val="Heading2"/>
      </w:pPr>
      <w:bookmarkStart w:id="37" w:name="_Toc12350822"/>
      <w:r w:rsidRPr="002C7D20">
        <w:t>Requests for Relief for Missed Academic Term Work</w:t>
      </w:r>
      <w:bookmarkEnd w:id="37"/>
    </w:p>
    <w:p w14:paraId="66D7D80A" w14:textId="77777777" w:rsidR="00F96FE6" w:rsidRPr="002C7D20" w:rsidRDefault="00F96FE6" w:rsidP="00F96FE6">
      <w:pPr>
        <w:rPr>
          <w:rFonts w:cs="Arial"/>
          <w:b w:val="0"/>
        </w:rPr>
      </w:pPr>
      <w:r w:rsidRPr="002C7D20">
        <w:rPr>
          <w:rFonts w:cs="Arial"/>
          <w:b w:val="0"/>
          <w:u w:val="single"/>
        </w:rPr>
        <w:t>McMaster Student Absence Form (MSAF):</w:t>
      </w:r>
      <w:r w:rsidRPr="002C7D20">
        <w:rPr>
          <w:rFonts w:cs="Arial"/>
          <w:b w:val="0"/>
        </w:rPr>
        <w:t xml:space="preserve"> In the event of an absence for medical or other reasons, students should review and follow the Academic Regulation in the Undergraduate Calendar “Requests for Relief for Missed Academic Term Work”.</w:t>
      </w:r>
    </w:p>
    <w:p w14:paraId="0187D838" w14:textId="77777777" w:rsidR="00F96FE6" w:rsidRPr="002C7D20" w:rsidRDefault="00F96FE6" w:rsidP="00F96FE6">
      <w:pPr>
        <w:rPr>
          <w:rFonts w:cs="Arial"/>
          <w:lang w:val="en-GB"/>
        </w:rPr>
      </w:pPr>
    </w:p>
    <w:p w14:paraId="537E94FD" w14:textId="77777777" w:rsidR="000569EF" w:rsidRPr="002C7D20" w:rsidRDefault="000569EF" w:rsidP="008B3C4C">
      <w:pPr>
        <w:pStyle w:val="Heading2"/>
      </w:pPr>
      <w:bookmarkStart w:id="38" w:name="_Hlk522105905"/>
      <w:r w:rsidRPr="002C7D20">
        <w:t>Accessibility Statement</w:t>
      </w:r>
    </w:p>
    <w:p w14:paraId="3A26940A" w14:textId="4C4DBA85" w:rsidR="000569EF" w:rsidRDefault="000569EF" w:rsidP="000569EF">
      <w:pPr>
        <w:spacing w:after="200"/>
        <w:rPr>
          <w:rFonts w:eastAsia="Calibri" w:cs="Arial"/>
          <w:b w:val="0"/>
          <w:color w:val="000000"/>
          <w:szCs w:val="24"/>
        </w:rPr>
      </w:pPr>
      <w:r w:rsidRPr="002C7D20">
        <w:rPr>
          <w:rFonts w:eastAsia="Calibri" w:cs="Arial"/>
          <w:b w:val="0"/>
          <w:color w:val="000000"/>
          <w:szCs w:val="24"/>
        </w:rPr>
        <w:t xml:space="preserve">The School of Social Work recognizes that people learn and express their knowledge in different ways. We are committed to reducing barriers to accessibility in the </w:t>
      </w:r>
      <w:r w:rsidR="008B3C4C" w:rsidRPr="002C7D20">
        <w:rPr>
          <w:rFonts w:eastAsia="Calibri" w:cs="Arial"/>
          <w:b w:val="0"/>
          <w:color w:val="000000"/>
          <w:szCs w:val="24"/>
        </w:rPr>
        <w:t>classroom and</w:t>
      </w:r>
      <w:r w:rsidRPr="002C7D20">
        <w:rPr>
          <w:rFonts w:eastAsia="Calibri" w:cs="Arial"/>
          <w:b w:val="0"/>
          <w:color w:val="000000"/>
          <w:szCs w:val="24"/>
        </w:rPr>
        <w:t xml:space="preserve"> working towards classrooms that welcome diverse learners. If you have accessibility concerns or want to talk about your learning needs, please be in touch with the course instructor.</w:t>
      </w:r>
    </w:p>
    <w:p w14:paraId="750A18AC" w14:textId="77777777" w:rsidR="00264943" w:rsidRPr="002A3F09" w:rsidRDefault="00264943" w:rsidP="00264943">
      <w:pPr>
        <w:spacing w:after="200"/>
        <w:rPr>
          <w:rFonts w:eastAsia="Calibri" w:cs="Arial"/>
          <w:b w:val="0"/>
          <w:i/>
          <w:color w:val="000000"/>
          <w:szCs w:val="24"/>
        </w:rPr>
      </w:pPr>
      <w:r w:rsidRPr="002A3F09">
        <w:rPr>
          <w:rFonts w:eastAsia="Calibri" w:cs="Arial"/>
          <w:b w:val="0"/>
          <w:i/>
          <w:color w:val="000000"/>
          <w:szCs w:val="24"/>
        </w:rPr>
        <w:t xml:space="preserve">I am always working on my courses with Universal Design principles in mind.  If you have accessibility concerns or want to talk about your learning needs, please be in touch early in the term and we can work together to put a plan in place for you to </w:t>
      </w:r>
      <w:r w:rsidRPr="002A3F09">
        <w:rPr>
          <w:rFonts w:eastAsia="Calibri" w:cs="Arial"/>
          <w:b w:val="0"/>
          <w:i/>
          <w:color w:val="000000"/>
          <w:szCs w:val="24"/>
        </w:rPr>
        <w:lastRenderedPageBreak/>
        <w:t xml:space="preserve">succeed in the class.  </w:t>
      </w:r>
      <w:r w:rsidRPr="002A3F09">
        <w:rPr>
          <w:rFonts w:eastAsia="Calibri" w:cs="Arial"/>
          <w:i/>
          <w:color w:val="000000"/>
          <w:szCs w:val="24"/>
        </w:rPr>
        <w:t xml:space="preserve">You will not need to disclose any personal information </w:t>
      </w:r>
      <w:proofErr w:type="gramStart"/>
      <w:r w:rsidRPr="002A3F09">
        <w:rPr>
          <w:rFonts w:eastAsia="Calibri" w:cs="Arial"/>
          <w:i/>
          <w:color w:val="000000"/>
          <w:szCs w:val="24"/>
        </w:rPr>
        <w:t>in order to</w:t>
      </w:r>
      <w:proofErr w:type="gramEnd"/>
      <w:r w:rsidRPr="002A3F09">
        <w:rPr>
          <w:rFonts w:eastAsia="Calibri" w:cs="Arial"/>
          <w:i/>
          <w:color w:val="000000"/>
          <w:szCs w:val="24"/>
        </w:rPr>
        <w:t xml:space="preserve"> make a plan that works for you</w:t>
      </w:r>
      <w:r w:rsidRPr="002A3F09">
        <w:rPr>
          <w:rFonts w:eastAsia="Calibri" w:cs="Arial"/>
          <w:b w:val="0"/>
          <w:i/>
          <w:color w:val="000000"/>
          <w:szCs w:val="24"/>
        </w:rPr>
        <w:t>.  If you have feedback or suggestions about Universal Design in this class, do not hesitate to reach out.</w:t>
      </w:r>
    </w:p>
    <w:p w14:paraId="7B348D06" w14:textId="77777777" w:rsidR="00F96FE6" w:rsidRPr="002C7D20" w:rsidRDefault="00F96FE6" w:rsidP="008B3C4C">
      <w:pPr>
        <w:pStyle w:val="Heading2"/>
      </w:pPr>
      <w:bookmarkStart w:id="39" w:name="_Toc12350821"/>
      <w:bookmarkEnd w:id="38"/>
      <w:r w:rsidRPr="002C7D20">
        <w:t>Academic Accommodation for Religious, Indigenous or Spiritual Observances (RISO)</w:t>
      </w:r>
    </w:p>
    <w:p w14:paraId="2A1309BB" w14:textId="77777777" w:rsidR="00F96FE6" w:rsidRPr="002C7D20" w:rsidRDefault="00F96FE6" w:rsidP="00F96FE6">
      <w:pPr>
        <w:rPr>
          <w:rFonts w:cs="Arial"/>
          <w:b w:val="0"/>
        </w:rPr>
      </w:pPr>
      <w:r w:rsidRPr="002C7D20">
        <w:rPr>
          <w:rFonts w:cs="Arial"/>
          <w:b w:val="0"/>
        </w:rPr>
        <w:t xml:space="preserve">Students requiring academic accommodation based on religious, </w:t>
      </w:r>
      <w:proofErr w:type="gramStart"/>
      <w:r w:rsidRPr="002C7D20">
        <w:rPr>
          <w:rFonts w:cs="Arial"/>
          <w:b w:val="0"/>
        </w:rPr>
        <w:t>indigenous</w:t>
      </w:r>
      <w:proofErr w:type="gramEnd"/>
      <w:r w:rsidRPr="002C7D20">
        <w:rPr>
          <w:rFonts w:cs="Arial"/>
          <w:b w:val="0"/>
        </w:rPr>
        <w:t xml:space="preserve"> or spiritual observances should follow the procedures set out in the </w:t>
      </w:r>
      <w:r w:rsidRPr="002C7D20">
        <w:rPr>
          <w:rFonts w:cs="Arial"/>
          <w:b w:val="0"/>
          <w:color w:val="0000FF"/>
          <w:u w:val="single" w:color="0000FF"/>
        </w:rPr>
        <w:t>RISO</w:t>
      </w:r>
      <w:r w:rsidRPr="002C7D20">
        <w:rPr>
          <w:rFonts w:cs="Arial"/>
          <w:b w:val="0"/>
          <w:color w:val="0000FF"/>
        </w:rPr>
        <w:t xml:space="preserve"> </w:t>
      </w:r>
      <w:r w:rsidRPr="002C7D20">
        <w:rPr>
          <w:rFonts w:cs="Arial"/>
          <w:b w:val="0"/>
        </w:rPr>
        <w:t xml:space="preserve">policy. Students should submit their request to their Faculty Office </w:t>
      </w:r>
      <w:r w:rsidRPr="002C7D20">
        <w:rPr>
          <w:rFonts w:cs="Arial"/>
          <w:b w:val="0"/>
          <w:i/>
        </w:rPr>
        <w:t xml:space="preserve">normally within 10 working days </w:t>
      </w:r>
      <w:r w:rsidRPr="002C7D20">
        <w:rPr>
          <w:rFonts w:cs="Arial"/>
          <w:b w:val="0"/>
        </w:rPr>
        <w:t xml:space="preserve">of the beginning of term in which they anticipate a need for accommodation </w:t>
      </w:r>
      <w:r w:rsidRPr="002C7D20">
        <w:rPr>
          <w:rFonts w:cs="Arial"/>
          <w:b w:val="0"/>
          <w:u w:val="single"/>
        </w:rPr>
        <w:t>or</w:t>
      </w:r>
      <w:r w:rsidRPr="002C7D20">
        <w:rPr>
          <w:rFonts w:cs="Arial"/>
          <w:b w:val="0"/>
        </w:rPr>
        <w:t xml:space="preserve"> to the Registrar's Office prior to their examinations. Students should also contact their instructors as soon as possible to make alternative arrangements for classes, assignments, and tests.</w:t>
      </w:r>
    </w:p>
    <w:p w14:paraId="376909CD" w14:textId="77777777" w:rsidR="00F96FE6" w:rsidRPr="002C7D20" w:rsidRDefault="00F96FE6" w:rsidP="00F96FE6">
      <w:pPr>
        <w:rPr>
          <w:rFonts w:cs="Arial"/>
          <w:b w:val="0"/>
        </w:rPr>
      </w:pPr>
    </w:p>
    <w:p w14:paraId="321D64AF" w14:textId="77777777" w:rsidR="004E3751" w:rsidRPr="004E3751" w:rsidRDefault="004E3751" w:rsidP="004E3751">
      <w:pPr>
        <w:pStyle w:val="Heading2"/>
      </w:pPr>
      <w:r w:rsidRPr="004E3751">
        <w:t>Copyright and Recording</w:t>
      </w:r>
    </w:p>
    <w:p w14:paraId="2CAC58CE" w14:textId="77777777" w:rsidR="004E3751" w:rsidRPr="004E3751" w:rsidRDefault="004E3751" w:rsidP="004E3751">
      <w:pPr>
        <w:rPr>
          <w:rFonts w:cs="Arial"/>
          <w:b w:val="0"/>
        </w:rPr>
      </w:pPr>
      <w:r w:rsidRPr="004E3751">
        <w:rPr>
          <w:rFonts w:cs="Arial"/>
          <w:b w:val="0"/>
        </w:rPr>
        <w:t xml:space="preserve">Students are advised that lectures, demonstrations, performances, and any other course material provided by an instructor include copyright protected works. The Copyright Act and copyright law protect every original literary, dramatic, </w:t>
      </w:r>
      <w:proofErr w:type="gramStart"/>
      <w:r w:rsidRPr="004E3751">
        <w:rPr>
          <w:rFonts w:cs="Arial"/>
          <w:b w:val="0"/>
        </w:rPr>
        <w:t>musical</w:t>
      </w:r>
      <w:proofErr w:type="gramEnd"/>
      <w:r w:rsidRPr="004E3751">
        <w:rPr>
          <w:rFonts w:cs="Arial"/>
          <w:b w:val="0"/>
        </w:rPr>
        <w:t xml:space="preserve"> and artistic work, including lectures by University instructors.</w:t>
      </w:r>
    </w:p>
    <w:p w14:paraId="6AD79865" w14:textId="77777777" w:rsidR="004E3751" w:rsidRPr="004E3751" w:rsidRDefault="004E3751" w:rsidP="004E3751">
      <w:pPr>
        <w:rPr>
          <w:rFonts w:cs="Arial"/>
          <w:b w:val="0"/>
        </w:rPr>
      </w:pPr>
    </w:p>
    <w:p w14:paraId="6BFE586B" w14:textId="77777777" w:rsidR="004E3751" w:rsidRPr="004E3751" w:rsidRDefault="004E3751" w:rsidP="004E3751">
      <w:pPr>
        <w:rPr>
          <w:rFonts w:cs="Arial"/>
          <w:b w:val="0"/>
        </w:rPr>
      </w:pPr>
      <w:r w:rsidRPr="004E3751">
        <w:rPr>
          <w:rFonts w:cs="Arial"/>
          <w:b w:val="0"/>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1792F949" w14:textId="77777777" w:rsidR="004E3751" w:rsidRPr="004E3751" w:rsidRDefault="004E3751" w:rsidP="004E3751">
      <w:pPr>
        <w:rPr>
          <w:rFonts w:cs="Arial"/>
          <w:b w:val="0"/>
        </w:rPr>
      </w:pPr>
    </w:p>
    <w:p w14:paraId="7C721518" w14:textId="77777777" w:rsidR="004E3751" w:rsidRPr="004E3751" w:rsidRDefault="004E3751" w:rsidP="004E3751">
      <w:pPr>
        <w:rPr>
          <w:rFonts w:cs="Arial"/>
          <w:b w:val="0"/>
          <w:lang w:val="en-CA"/>
        </w:rPr>
      </w:pPr>
      <w:r w:rsidRPr="004E3751">
        <w:rPr>
          <w:rFonts w:cs="Arial"/>
          <w:b w:val="0"/>
          <w:lang w:val="en-CA"/>
        </w:rPr>
        <w:t>The School of Social Work requests and expects that:</w:t>
      </w:r>
    </w:p>
    <w:p w14:paraId="3FA04709" w14:textId="77777777" w:rsidR="004E3751" w:rsidRPr="004E3751" w:rsidRDefault="004E3751" w:rsidP="004E3751">
      <w:pPr>
        <w:numPr>
          <w:ilvl w:val="0"/>
          <w:numId w:val="26"/>
        </w:numPr>
        <w:rPr>
          <w:rFonts w:cs="Arial"/>
          <w:b w:val="0"/>
          <w:lang w:val="en-CA"/>
        </w:rPr>
      </w:pPr>
      <w:r w:rsidRPr="004E3751">
        <w:rPr>
          <w:rFonts w:cs="Arial"/>
          <w:b w:val="0"/>
          <w:lang w:val="en-CA"/>
        </w:rPr>
        <w:t xml:space="preserve">Instructors inform students about what they will record, when they will record, and what they will do with the recording </w:t>
      </w:r>
    </w:p>
    <w:p w14:paraId="02D1EDEE" w14:textId="77777777" w:rsidR="004E3751" w:rsidRPr="004E3751" w:rsidRDefault="004E3751" w:rsidP="004E3751">
      <w:pPr>
        <w:numPr>
          <w:ilvl w:val="0"/>
          <w:numId w:val="26"/>
        </w:numPr>
        <w:rPr>
          <w:rFonts w:cs="Arial"/>
          <w:b w:val="0"/>
          <w:lang w:val="en-CA"/>
        </w:rPr>
      </w:pPr>
      <w:r w:rsidRPr="004E3751">
        <w:rPr>
          <w:rFonts w:cs="Arial"/>
          <w:b w:val="0"/>
          <w:lang w:val="en-CA"/>
        </w:rPr>
        <w:t xml:space="preserve">Students who wish to record contact the instructor first. This is so the instructor can inform the class when permission has been given to a student to record (the identity of the student will be kept confidential by the instructor). </w:t>
      </w:r>
    </w:p>
    <w:p w14:paraId="4AA165C7" w14:textId="77777777" w:rsidR="004E3751" w:rsidRPr="004E3751" w:rsidRDefault="004E3751" w:rsidP="004E3751">
      <w:pPr>
        <w:numPr>
          <w:ilvl w:val="0"/>
          <w:numId w:val="26"/>
        </w:numPr>
        <w:rPr>
          <w:rFonts w:cs="Arial"/>
          <w:b w:val="0"/>
          <w:lang w:val="en-CA"/>
        </w:rPr>
      </w:pPr>
      <w:r w:rsidRPr="004E3751">
        <w:rPr>
          <w:rFonts w:cs="Arial"/>
          <w:b w:val="0"/>
          <w:lang w:val="en-CA"/>
        </w:rPr>
        <w:t xml:space="preserve">Recordings by students are used for personal study only, and not shared with anyone else, and are deleted when no longer needed for personal study </w:t>
      </w:r>
    </w:p>
    <w:p w14:paraId="2CCA647B" w14:textId="77777777" w:rsidR="004E3751" w:rsidRPr="004E3751" w:rsidRDefault="004E3751" w:rsidP="004E3751">
      <w:pPr>
        <w:numPr>
          <w:ilvl w:val="0"/>
          <w:numId w:val="26"/>
        </w:numPr>
        <w:rPr>
          <w:rFonts w:cs="Arial"/>
          <w:b w:val="0"/>
          <w:lang w:val="en-CA"/>
        </w:rPr>
      </w:pPr>
      <w:r w:rsidRPr="004E3751">
        <w:rPr>
          <w:rFonts w:cs="Arial"/>
          <w:b w:val="0"/>
          <w:lang w:val="en-CA"/>
        </w:rPr>
        <w:t>There will likely be times when students or guest speakers share personal or sensitive information. In this circumstance we expect everyone to stop recording. The instructor (or student or guest sharing) may also ask for recording to stop, and we expect everyone to respect such a request.</w:t>
      </w:r>
    </w:p>
    <w:p w14:paraId="50A847FA" w14:textId="77777777" w:rsidR="003F60FC" w:rsidRPr="002C7D20" w:rsidRDefault="003F60FC" w:rsidP="008B3C4C">
      <w:pPr>
        <w:pStyle w:val="Heading2"/>
      </w:pPr>
      <w:r w:rsidRPr="002C7D20">
        <w:t>E-mail Communication Policy</w:t>
      </w:r>
      <w:bookmarkEnd w:id="39"/>
      <w:r w:rsidRPr="002C7D20">
        <w:t xml:space="preserve"> </w:t>
      </w:r>
    </w:p>
    <w:p w14:paraId="62DE1F54" w14:textId="77777777" w:rsidR="00F439A1" w:rsidRPr="002C7D20" w:rsidRDefault="00F439A1" w:rsidP="00F439A1">
      <w:pPr>
        <w:rPr>
          <w:rFonts w:cs="Arial"/>
          <w:b w:val="0"/>
          <w:szCs w:val="24"/>
        </w:rPr>
      </w:pPr>
      <w:bookmarkStart w:id="40" w:name="_Hlk522105948"/>
      <w:r w:rsidRPr="002C7D20">
        <w:rPr>
          <w:rFonts w:cs="Arial"/>
          <w:b w:val="0"/>
          <w:szCs w:val="24"/>
        </w:rPr>
        <w:t xml:space="preserve">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w:t>
      </w:r>
      <w:r w:rsidRPr="002C7D20">
        <w:rPr>
          <w:rFonts w:cs="Arial"/>
          <w:b w:val="0"/>
          <w:szCs w:val="24"/>
        </w:rPr>
        <w:lastRenderedPageBreak/>
        <w:t>student’s responsibility to ensure that communication is sent to the university from a McMaster account.  If an instructor becomes aware that a communication has come from an alternate address, they may not reply.</w:t>
      </w:r>
    </w:p>
    <w:p w14:paraId="7E64CDBA" w14:textId="77777777" w:rsidR="00F439A1" w:rsidRPr="002C7D20" w:rsidRDefault="00F439A1" w:rsidP="00EC0618">
      <w:pPr>
        <w:pStyle w:val="Heading3"/>
        <w:rPr>
          <w:rFonts w:cs="Arial"/>
        </w:rPr>
      </w:pPr>
      <w:bookmarkStart w:id="41" w:name="_Hlk522106028"/>
      <w:bookmarkEnd w:id="40"/>
      <w:r w:rsidRPr="002C7D20">
        <w:rPr>
          <w:rFonts w:cs="Arial"/>
        </w:rPr>
        <w:t>Extensions and Incomplete Courses</w:t>
      </w:r>
    </w:p>
    <w:p w14:paraId="7C354E34" w14:textId="77777777" w:rsidR="00F439A1" w:rsidRPr="002C7D20" w:rsidRDefault="00F439A1" w:rsidP="00795072">
      <w:pPr>
        <w:pStyle w:val="Header4"/>
        <w:rPr>
          <w:rFonts w:cs="Arial"/>
        </w:rPr>
      </w:pPr>
      <w:r w:rsidRPr="002C7D20">
        <w:rPr>
          <w:rFonts w:cs="Arial"/>
        </w:rPr>
        <w:t xml:space="preserve">Extensions </w:t>
      </w:r>
    </w:p>
    <w:p w14:paraId="240627FD" w14:textId="77777777"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2C7D20">
        <w:rPr>
          <w:rFonts w:eastAsia="Calibri" w:cs="Arial"/>
          <w:bCs/>
          <w:color w:val="000000"/>
          <w:szCs w:val="24"/>
        </w:rPr>
        <w:t>in advance</w:t>
      </w:r>
      <w:r w:rsidRPr="002C7D20">
        <w:rPr>
          <w:rFonts w:eastAsia="Calibri" w:cs="Arial"/>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15" w:history="1">
        <w:r w:rsidRPr="002C7D20">
          <w:rPr>
            <w:rFonts w:eastAsia="Calibri" w:cs="Arial"/>
            <w:b w:val="0"/>
            <w:color w:val="0563C1"/>
            <w:szCs w:val="24"/>
            <w:u w:val="single"/>
          </w:rPr>
          <w:t>millet@mcmaster.ca</w:t>
        </w:r>
      </w:hyperlink>
      <w:r w:rsidRPr="002C7D20">
        <w:rPr>
          <w:rFonts w:eastAsia="Calibri" w:cs="Arial"/>
          <w:b w:val="0"/>
          <w:color w:val="000000"/>
          <w:szCs w:val="24"/>
        </w:rPr>
        <w:t xml:space="preserve"> ) or Sa</w:t>
      </w:r>
      <w:r w:rsidR="00544457" w:rsidRPr="002C7D20">
        <w:rPr>
          <w:rFonts w:eastAsia="Calibri" w:cs="Arial"/>
          <w:b w:val="0"/>
          <w:color w:val="000000"/>
          <w:szCs w:val="24"/>
        </w:rPr>
        <w:t>ndra Preston</w:t>
      </w:r>
      <w:r w:rsidRPr="002C7D20">
        <w:rPr>
          <w:rFonts w:eastAsia="Calibri" w:cs="Arial"/>
          <w:b w:val="0"/>
          <w:color w:val="000000"/>
          <w:szCs w:val="24"/>
        </w:rPr>
        <w:t>, Undergraduate Chair (</w:t>
      </w:r>
      <w:hyperlink r:id="rId16" w:history="1">
        <w:r w:rsidR="00544457" w:rsidRPr="002C7D20">
          <w:rPr>
            <w:rStyle w:val="Hyperlink"/>
            <w:rFonts w:eastAsia="Calibri" w:cs="Arial"/>
            <w:b w:val="0"/>
            <w:szCs w:val="24"/>
          </w:rPr>
          <w:t>prestosl@mcmaster.ca</w:t>
        </w:r>
      </w:hyperlink>
      <w:r w:rsidRPr="002C7D20">
        <w:rPr>
          <w:rFonts w:eastAsia="Calibri" w:cs="Arial"/>
          <w:b w:val="0"/>
          <w:color w:val="000000"/>
          <w:szCs w:val="24"/>
        </w:rPr>
        <w:t xml:space="preserve"> ). We are here to support you to think about options (such as reducing your course load) that can take the stress off and contribute to your success in the program overall. </w:t>
      </w:r>
    </w:p>
    <w:p w14:paraId="1B38DB92" w14:textId="77777777" w:rsidR="00F439A1" w:rsidRPr="002C7D20" w:rsidRDefault="00F439A1" w:rsidP="00795072">
      <w:pPr>
        <w:pStyle w:val="Header4"/>
        <w:rPr>
          <w:rFonts w:cs="Arial"/>
        </w:rPr>
      </w:pPr>
      <w:r w:rsidRPr="002C7D20">
        <w:rPr>
          <w:rFonts w:cs="Arial"/>
        </w:rPr>
        <w:t xml:space="preserve">Incomplete courses </w:t>
      </w:r>
    </w:p>
    <w:p w14:paraId="6F4C2E87" w14:textId="77777777"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If you are not able to complete </w:t>
      </w:r>
      <w:proofErr w:type="gramStart"/>
      <w:r w:rsidRPr="002C7D20">
        <w:rPr>
          <w:rFonts w:eastAsia="Calibri" w:cs="Arial"/>
          <w:b w:val="0"/>
          <w:color w:val="000000"/>
          <w:szCs w:val="24"/>
        </w:rPr>
        <w:t>all of</w:t>
      </w:r>
      <w:proofErr w:type="gramEnd"/>
      <w:r w:rsidRPr="002C7D20">
        <w:rPr>
          <w:rFonts w:eastAsia="Calibri" w:cs="Arial"/>
          <w:b w:val="0"/>
          <w:color w:val="000000"/>
          <w:szCs w:val="24"/>
        </w:rPr>
        <w:t xml:space="preserve"> your assignments by the end of term, you have the option of contacting the instructor to request an Incomplete (INC) on the course. If the instructor </w:t>
      </w:r>
      <w:r w:rsidR="00C114E6" w:rsidRPr="002C7D20">
        <w:rPr>
          <w:rFonts w:eastAsia="Calibri" w:cs="Arial"/>
          <w:b w:val="0"/>
          <w:color w:val="000000"/>
          <w:szCs w:val="24"/>
        </w:rPr>
        <w:t>agrees,</w:t>
      </w:r>
      <w:r w:rsidRPr="002C7D20">
        <w:rPr>
          <w:rFonts w:eastAsia="Calibri" w:cs="Arial"/>
          <w:b w:val="0"/>
          <w:color w:val="000000"/>
          <w:szCs w:val="24"/>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14:paraId="58A1DD9D" w14:textId="0FA36A09" w:rsidR="00F439A1" w:rsidRDefault="00F439A1" w:rsidP="00F439A1">
      <w:pPr>
        <w:rPr>
          <w:rFonts w:eastAsia="Calibri" w:cs="Arial"/>
          <w:b w:val="0"/>
          <w:color w:val="000000"/>
          <w:szCs w:val="24"/>
        </w:rPr>
      </w:pPr>
      <w:r w:rsidRPr="002C7D20">
        <w:rPr>
          <w:rFonts w:eastAsia="Calibri" w:cs="Arial"/>
          <w:b w:val="0"/>
          <w:color w:val="000000"/>
          <w:szCs w:val="24"/>
        </w:rPr>
        <w:t xml:space="preserve">The School’s requirements </w:t>
      </w:r>
      <w:r w:rsidRPr="002C7D20">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2C7D20">
        <w:rPr>
          <w:rFonts w:eastAsia="Calibri" w:cs="Arial"/>
          <w:b w:val="0"/>
          <w:color w:val="000000"/>
          <w:szCs w:val="24"/>
        </w:rPr>
        <w:t xml:space="preserve">student who has an incomplete in a foundation course cannot start placement. Please see the </w:t>
      </w:r>
      <w:hyperlink r:id="rId17" w:history="1">
        <w:r w:rsidRPr="002C7D20">
          <w:rPr>
            <w:rFonts w:eastAsia="Calibri" w:cs="Arial"/>
            <w:b w:val="0"/>
            <w:color w:val="0563C1"/>
            <w:szCs w:val="24"/>
            <w:u w:val="single"/>
          </w:rPr>
          <w:t>Policy on Extensions and Incompletes in the BSW Program</w:t>
        </w:r>
      </w:hyperlink>
      <w:r w:rsidRPr="002C7D20">
        <w:rPr>
          <w:rFonts w:eastAsia="Calibri" w:cs="Arial"/>
          <w:b w:val="0"/>
          <w:color w:val="000000"/>
          <w:szCs w:val="24"/>
        </w:rPr>
        <w:t xml:space="preserve"> for more details.</w:t>
      </w:r>
      <w:r w:rsidR="00E5793A" w:rsidRPr="002C7D20">
        <w:rPr>
          <w:rFonts w:eastAsia="Calibri" w:cs="Arial"/>
          <w:b w:val="0"/>
          <w:color w:val="000000"/>
          <w:szCs w:val="24"/>
        </w:rPr>
        <w:t xml:space="preserve"> </w:t>
      </w:r>
    </w:p>
    <w:p w14:paraId="0B2787EE" w14:textId="77777777" w:rsidR="008B3C4C" w:rsidRPr="002C7D20" w:rsidRDefault="008B3C4C" w:rsidP="00F439A1">
      <w:pPr>
        <w:rPr>
          <w:rFonts w:eastAsia="Calibri" w:cs="Arial"/>
          <w:b w:val="0"/>
          <w:color w:val="000000"/>
          <w:szCs w:val="24"/>
        </w:rPr>
      </w:pPr>
    </w:p>
    <w:p w14:paraId="54BFB184" w14:textId="77777777" w:rsidR="00F439A1" w:rsidRPr="002C7D20" w:rsidRDefault="00F439A1" w:rsidP="00F439A1">
      <w:pPr>
        <w:rPr>
          <w:rFonts w:eastAsia="Calibri" w:cs="Arial"/>
          <w:b w:val="0"/>
          <w:color w:val="000000"/>
          <w:szCs w:val="24"/>
        </w:rPr>
      </w:pPr>
      <w:r w:rsidRPr="002C7D20">
        <w:rPr>
          <w:rFonts w:eastAsia="Calibri" w:cs="Arial"/>
          <w:b w:val="0"/>
          <w:szCs w:val="24"/>
        </w:rPr>
        <w:t xml:space="preserve">At approximately 52-60 days after the end of term, </w:t>
      </w:r>
      <w:r w:rsidRPr="002C7D20">
        <w:rPr>
          <w:rFonts w:eastAsia="Calibri" w:cs="Arial"/>
          <w:b w:val="0"/>
          <w:color w:val="000000"/>
          <w:szCs w:val="24"/>
        </w:rPr>
        <w:t xml:space="preserve">the Mosaic system will automatically change an INC to the default grade. Depending on the default grade, this might affect your standing or progress in the program. </w:t>
      </w:r>
    </w:p>
    <w:p w14:paraId="5909FADB" w14:textId="77777777" w:rsidR="00F439A1" w:rsidRPr="002C7D20" w:rsidRDefault="00F439A1" w:rsidP="00F439A1">
      <w:pPr>
        <w:rPr>
          <w:rFonts w:eastAsia="Calibri" w:cs="Arial"/>
          <w:b w:val="0"/>
          <w:szCs w:val="24"/>
        </w:rPr>
      </w:pPr>
      <w:r w:rsidRPr="002C7D20">
        <w:rPr>
          <w:rFonts w:eastAsia="Calibri" w:cs="Arial"/>
          <w:b w:val="0"/>
          <w:i/>
          <w:iCs/>
          <w:color w:val="000000"/>
          <w:szCs w:val="24"/>
        </w:rPr>
        <w:t xml:space="preserve">As always, </w:t>
      </w:r>
      <w:r w:rsidRPr="002C7D20">
        <w:rPr>
          <w:rFonts w:eastAsia="Calibri" w:cs="Arial"/>
          <w:b w:val="0"/>
          <w:i/>
          <w:iCs/>
          <w:szCs w:val="24"/>
        </w:rPr>
        <w:t>if you have any questions or concerns about your progress in the program, please connect with Tammy Maikawa, Administrator (</w:t>
      </w:r>
      <w:hyperlink r:id="rId18" w:history="1">
        <w:r w:rsidRPr="002C7D20">
          <w:rPr>
            <w:rFonts w:eastAsia="Calibri" w:cs="Arial"/>
            <w:b w:val="0"/>
            <w:i/>
            <w:iCs/>
            <w:color w:val="0563C1"/>
            <w:szCs w:val="24"/>
            <w:u w:val="single"/>
          </w:rPr>
          <w:t>millet@mcmaster.ca</w:t>
        </w:r>
      </w:hyperlink>
      <w:r w:rsidRPr="002C7D20">
        <w:rPr>
          <w:rFonts w:eastAsia="Calibri" w:cs="Arial"/>
          <w:b w:val="0"/>
          <w:i/>
          <w:iCs/>
          <w:szCs w:val="24"/>
        </w:rPr>
        <w:t xml:space="preserve"> ) or S</w:t>
      </w:r>
      <w:r w:rsidR="00544457" w:rsidRPr="002C7D20">
        <w:rPr>
          <w:rFonts w:eastAsia="Calibri" w:cs="Arial"/>
          <w:b w:val="0"/>
          <w:i/>
          <w:iCs/>
          <w:szCs w:val="24"/>
        </w:rPr>
        <w:t>andra Preston</w:t>
      </w:r>
      <w:r w:rsidRPr="002C7D20">
        <w:rPr>
          <w:rFonts w:eastAsia="Calibri" w:cs="Arial"/>
          <w:b w:val="0"/>
          <w:i/>
          <w:iCs/>
          <w:szCs w:val="24"/>
        </w:rPr>
        <w:t>, Undergraduate Chair (</w:t>
      </w:r>
      <w:hyperlink r:id="rId19" w:history="1">
        <w:r w:rsidR="00544457" w:rsidRPr="002C7D20">
          <w:rPr>
            <w:rStyle w:val="Hyperlink"/>
            <w:rFonts w:eastAsia="Calibri" w:cs="Arial"/>
            <w:b w:val="0"/>
            <w:i/>
            <w:iCs/>
            <w:szCs w:val="24"/>
          </w:rPr>
          <w:t>prestosl@mcmaster.ca</w:t>
        </w:r>
      </w:hyperlink>
      <w:r w:rsidRPr="002C7D20">
        <w:rPr>
          <w:rFonts w:eastAsia="Calibri" w:cs="Arial"/>
          <w:b w:val="0"/>
          <w:i/>
          <w:iCs/>
          <w:szCs w:val="24"/>
        </w:rPr>
        <w:t>).</w:t>
      </w:r>
    </w:p>
    <w:p w14:paraId="22D3B9D0" w14:textId="6BA24B07" w:rsidR="002A3F09" w:rsidRPr="002C7D20" w:rsidRDefault="002A3F09" w:rsidP="002A3F09">
      <w:pPr>
        <w:pStyle w:val="Heading1"/>
        <w:rPr>
          <w:rFonts w:cs="Arial"/>
        </w:rPr>
      </w:pPr>
      <w:bookmarkStart w:id="42" w:name="_Toc12438433"/>
      <w:bookmarkStart w:id="43" w:name="_Toc48802919"/>
      <w:bookmarkEnd w:id="41"/>
      <w:r w:rsidRPr="002C7D20">
        <w:rPr>
          <w:rFonts w:cs="Arial"/>
        </w:rPr>
        <w:t>Course Weekly Topics and Readings</w:t>
      </w:r>
      <w:bookmarkEnd w:id="42"/>
      <w:bookmarkEnd w:id="43"/>
    </w:p>
    <w:p w14:paraId="2F8C2220" w14:textId="56900517" w:rsidR="002A3F09" w:rsidRPr="00905C60" w:rsidRDefault="002A3F09" w:rsidP="002A3F09">
      <w:pPr>
        <w:pStyle w:val="Heading2"/>
        <w:rPr>
          <w:b w:val="0"/>
        </w:rPr>
      </w:pPr>
      <w:bookmarkStart w:id="44" w:name="_Toc12350824"/>
      <w:r w:rsidRPr="00905C60">
        <w:rPr>
          <w:b w:val="0"/>
        </w:rPr>
        <w:t xml:space="preserve">Notes: There will be a voluntary tutorial for the course </w:t>
      </w:r>
      <w:r w:rsidRPr="002B0EC7">
        <w:rPr>
          <w:b w:val="0"/>
          <w:u w:val="single"/>
        </w:rPr>
        <w:t>each</w:t>
      </w:r>
      <w:r w:rsidRPr="00905C60">
        <w:rPr>
          <w:b w:val="0"/>
        </w:rPr>
        <w:t xml:space="preserve"> week on </w:t>
      </w:r>
      <w:r w:rsidR="002B0EC7">
        <w:rPr>
          <w:b w:val="0"/>
        </w:rPr>
        <w:t>Tuesdays</w:t>
      </w:r>
      <w:r w:rsidRPr="00905C60">
        <w:rPr>
          <w:b w:val="0"/>
        </w:rPr>
        <w:t xml:space="preserve"> from </w:t>
      </w:r>
      <w:r w:rsidR="002B0EC7">
        <w:rPr>
          <w:b w:val="0"/>
        </w:rPr>
        <w:t>7</w:t>
      </w:r>
      <w:r w:rsidRPr="00905C60">
        <w:rPr>
          <w:b w:val="0"/>
        </w:rPr>
        <w:t>:</w:t>
      </w:r>
      <w:r w:rsidR="002B0EC7">
        <w:rPr>
          <w:b w:val="0"/>
        </w:rPr>
        <w:t>0</w:t>
      </w:r>
      <w:r w:rsidRPr="00905C60">
        <w:rPr>
          <w:b w:val="0"/>
        </w:rPr>
        <w:t xml:space="preserve">0 – </w:t>
      </w:r>
      <w:r w:rsidR="002B0EC7">
        <w:rPr>
          <w:b w:val="0"/>
        </w:rPr>
        <w:t>7:30 pm starting September 15</w:t>
      </w:r>
      <w:r w:rsidRPr="00905C60">
        <w:rPr>
          <w:b w:val="0"/>
        </w:rPr>
        <w:t>.</w:t>
      </w:r>
      <w:r>
        <w:rPr>
          <w:b w:val="0"/>
        </w:rPr>
        <w:t xml:space="preserve">  The tutorials will be held on Zoom and you can find the links on Avenue to Learn (under the weekly modules)</w:t>
      </w:r>
      <w:r w:rsidRPr="00905C60">
        <w:rPr>
          <w:b w:val="0"/>
        </w:rPr>
        <w:t>.</w:t>
      </w:r>
    </w:p>
    <w:p w14:paraId="2E05FCFE" w14:textId="60BAE731" w:rsidR="002A3F09" w:rsidRDefault="002A3F09" w:rsidP="002A3F09">
      <w:pPr>
        <w:pStyle w:val="Heading2"/>
      </w:pPr>
      <w:r w:rsidRPr="002C7D20">
        <w:t>Week 1:</w:t>
      </w:r>
      <w:r>
        <w:t xml:space="preserve"> Synchronous (Meet via</w:t>
      </w:r>
      <w:r w:rsidR="00756F69">
        <w:t xml:space="preserve"> Zoom on September 8 at 7</w:t>
      </w:r>
      <w:r>
        <w:t>:30 pm</w:t>
      </w:r>
      <w:bookmarkEnd w:id="44"/>
      <w:r>
        <w:t>)</w:t>
      </w:r>
    </w:p>
    <w:p w14:paraId="36C76E2C" w14:textId="77777777" w:rsidR="002A3F09" w:rsidRPr="002C7D20" w:rsidRDefault="002A3F09" w:rsidP="002A3F09">
      <w:pPr>
        <w:pStyle w:val="Heading3"/>
        <w:rPr>
          <w:rFonts w:cs="Arial"/>
        </w:rPr>
      </w:pPr>
      <w:r w:rsidRPr="002C7D20">
        <w:rPr>
          <w:rFonts w:cs="Arial"/>
        </w:rPr>
        <w:t>Topics:</w:t>
      </w:r>
    </w:p>
    <w:p w14:paraId="1BDA55EB" w14:textId="77777777" w:rsidR="002A3F09" w:rsidRPr="002C7D20" w:rsidRDefault="002A3F09" w:rsidP="002A3F09">
      <w:pPr>
        <w:numPr>
          <w:ilvl w:val="0"/>
          <w:numId w:val="11"/>
        </w:numPr>
        <w:ind w:left="1080"/>
        <w:rPr>
          <w:rFonts w:cs="Arial"/>
          <w:b w:val="0"/>
        </w:rPr>
      </w:pPr>
      <w:r>
        <w:rPr>
          <w:rFonts w:cs="Arial"/>
          <w:b w:val="0"/>
        </w:rPr>
        <w:t xml:space="preserve">Introduction to the Course </w:t>
      </w:r>
    </w:p>
    <w:p w14:paraId="221EDA3C" w14:textId="77777777" w:rsidR="002A3F09" w:rsidRPr="002C7D20" w:rsidRDefault="002A3F09" w:rsidP="002A3F09">
      <w:pPr>
        <w:numPr>
          <w:ilvl w:val="0"/>
          <w:numId w:val="11"/>
        </w:numPr>
        <w:ind w:left="1080"/>
        <w:rPr>
          <w:rFonts w:cs="Arial"/>
          <w:b w:val="0"/>
        </w:rPr>
      </w:pPr>
      <w:r>
        <w:rPr>
          <w:rFonts w:cs="Arial"/>
          <w:b w:val="0"/>
        </w:rPr>
        <w:t xml:space="preserve">Introduction to Social Policy </w:t>
      </w:r>
    </w:p>
    <w:p w14:paraId="14A6FCAD" w14:textId="77777777" w:rsidR="002A3F09" w:rsidRPr="002C7D20" w:rsidRDefault="002A3F09" w:rsidP="002A3F09">
      <w:pPr>
        <w:pStyle w:val="Heading3"/>
        <w:rPr>
          <w:rFonts w:cs="Arial"/>
        </w:rPr>
      </w:pPr>
      <w:r w:rsidRPr="002C7D20">
        <w:rPr>
          <w:rFonts w:cs="Arial"/>
        </w:rPr>
        <w:lastRenderedPageBreak/>
        <w:t>Readings:</w:t>
      </w:r>
    </w:p>
    <w:p w14:paraId="65383A42" w14:textId="77777777" w:rsidR="002A3F09" w:rsidRDefault="002A3F09" w:rsidP="002A3F09">
      <w:pPr>
        <w:numPr>
          <w:ilvl w:val="0"/>
          <w:numId w:val="12"/>
        </w:numPr>
        <w:ind w:left="1080"/>
        <w:rPr>
          <w:rFonts w:cs="Arial"/>
          <w:b w:val="0"/>
          <w:szCs w:val="24"/>
        </w:rPr>
      </w:pPr>
      <w:r>
        <w:rPr>
          <w:rFonts w:cs="Arial"/>
          <w:b w:val="0"/>
          <w:szCs w:val="24"/>
        </w:rPr>
        <w:t xml:space="preserve">Chan, W. (2018). Solidarity and Heart – The Development of Structural Social Work: A Critical Analysis, </w:t>
      </w:r>
      <w:r w:rsidRPr="008C60F0">
        <w:rPr>
          <w:rFonts w:cs="Arial"/>
          <w:b w:val="0"/>
          <w:i/>
          <w:szCs w:val="24"/>
        </w:rPr>
        <w:t>Critical Social Work, 19</w:t>
      </w:r>
      <w:r>
        <w:rPr>
          <w:rFonts w:cs="Arial"/>
          <w:b w:val="0"/>
          <w:szCs w:val="24"/>
        </w:rPr>
        <w:t>(1), 21 – 41.</w:t>
      </w:r>
    </w:p>
    <w:p w14:paraId="391FE5C5" w14:textId="77777777" w:rsidR="002A3F09" w:rsidRDefault="002A3F09" w:rsidP="002A3F09">
      <w:pPr>
        <w:numPr>
          <w:ilvl w:val="0"/>
          <w:numId w:val="12"/>
        </w:numPr>
        <w:ind w:left="1080"/>
        <w:rPr>
          <w:rFonts w:cs="Arial"/>
          <w:b w:val="0"/>
          <w:szCs w:val="24"/>
        </w:rPr>
      </w:pPr>
      <w:r w:rsidRPr="00011528">
        <w:rPr>
          <w:rFonts w:cs="Arial"/>
          <w:b w:val="0"/>
          <w:szCs w:val="24"/>
        </w:rPr>
        <w:t xml:space="preserve">McNutt, J. (2010). Social Work and Social Welfare Policy in Canada: A Consideration of Major Internet Resources for Research and Practice in </w:t>
      </w:r>
      <w:r w:rsidRPr="00011528">
        <w:rPr>
          <w:rFonts w:cs="Arial"/>
          <w:b w:val="0"/>
          <w:i/>
          <w:szCs w:val="24"/>
        </w:rPr>
        <w:t>Journal of Policy Practice, 9</w:t>
      </w:r>
      <w:r w:rsidRPr="00011528">
        <w:rPr>
          <w:rFonts w:cs="Arial"/>
          <w:b w:val="0"/>
          <w:szCs w:val="24"/>
        </w:rPr>
        <w:t>, 154 – 159.</w:t>
      </w:r>
    </w:p>
    <w:p w14:paraId="17BE90B5" w14:textId="2EBC7301" w:rsidR="002A3F09" w:rsidRDefault="002A3F09" w:rsidP="002A3F09">
      <w:pPr>
        <w:pStyle w:val="Heading2"/>
      </w:pPr>
      <w:r>
        <w:t>Week 2: Synchronou</w:t>
      </w:r>
      <w:r w:rsidR="00756F69">
        <w:t>s (Meet via Zoom on September 15</w:t>
      </w:r>
      <w:r>
        <w:t xml:space="preserve"> at </w:t>
      </w:r>
      <w:r w:rsidR="00756F69">
        <w:t>7</w:t>
      </w:r>
      <w:r>
        <w:t>:30 pm)</w:t>
      </w:r>
    </w:p>
    <w:p w14:paraId="04C236F1" w14:textId="77777777" w:rsidR="002A3F09" w:rsidRPr="002C7D20" w:rsidRDefault="002A3F09" w:rsidP="002A3F09">
      <w:pPr>
        <w:pStyle w:val="Heading3"/>
        <w:rPr>
          <w:rFonts w:cs="Arial"/>
        </w:rPr>
      </w:pPr>
      <w:r w:rsidRPr="002C7D20">
        <w:rPr>
          <w:rFonts w:cs="Arial"/>
        </w:rPr>
        <w:t>Topics:</w:t>
      </w:r>
    </w:p>
    <w:p w14:paraId="29C25E18" w14:textId="77777777" w:rsidR="002A3F09" w:rsidRPr="002C7D20" w:rsidRDefault="002A3F09" w:rsidP="002A3F09">
      <w:pPr>
        <w:numPr>
          <w:ilvl w:val="0"/>
          <w:numId w:val="11"/>
        </w:numPr>
        <w:ind w:left="1080"/>
        <w:rPr>
          <w:rFonts w:cs="Arial"/>
          <w:b w:val="0"/>
        </w:rPr>
      </w:pPr>
      <w:r>
        <w:rPr>
          <w:rFonts w:cs="Arial"/>
          <w:b w:val="0"/>
        </w:rPr>
        <w:t xml:space="preserve">Introducing our Anchor Topics: COVID-19, Defunding Police and Women’s Homelessness </w:t>
      </w:r>
    </w:p>
    <w:p w14:paraId="20A08E72" w14:textId="77777777" w:rsidR="002A3F09" w:rsidRPr="002C7D20" w:rsidRDefault="002A3F09" w:rsidP="002A3F09">
      <w:pPr>
        <w:numPr>
          <w:ilvl w:val="0"/>
          <w:numId w:val="11"/>
        </w:numPr>
        <w:ind w:left="1080"/>
        <w:rPr>
          <w:rFonts w:cs="Arial"/>
          <w:b w:val="0"/>
        </w:rPr>
      </w:pPr>
      <w:r>
        <w:rPr>
          <w:rFonts w:cs="Arial"/>
          <w:b w:val="0"/>
        </w:rPr>
        <w:t xml:space="preserve">Imagining a Collective Future </w:t>
      </w:r>
    </w:p>
    <w:p w14:paraId="4A856914" w14:textId="77777777" w:rsidR="002A3F09" w:rsidRPr="002C7D20" w:rsidRDefault="002A3F09" w:rsidP="002A3F09">
      <w:pPr>
        <w:pStyle w:val="Heading3"/>
        <w:rPr>
          <w:rFonts w:cs="Arial"/>
        </w:rPr>
      </w:pPr>
      <w:r w:rsidRPr="002C7D20">
        <w:rPr>
          <w:rFonts w:cs="Arial"/>
        </w:rPr>
        <w:t>Readings:</w:t>
      </w:r>
    </w:p>
    <w:p w14:paraId="7B1D10E9" w14:textId="77777777" w:rsidR="002A3F09" w:rsidRDefault="002A3F09" w:rsidP="002A3F09">
      <w:pPr>
        <w:numPr>
          <w:ilvl w:val="0"/>
          <w:numId w:val="11"/>
        </w:numPr>
        <w:ind w:left="1080"/>
        <w:rPr>
          <w:rFonts w:cs="Arial"/>
          <w:b w:val="0"/>
        </w:rPr>
      </w:pPr>
      <w:r w:rsidRPr="008A579B">
        <w:rPr>
          <w:rFonts w:cs="Arial"/>
          <w:b w:val="0"/>
        </w:rPr>
        <w:t>Selection from Imarisha, W., &amp; brown a. m. (Eds.) (2015). </w:t>
      </w:r>
      <w:r w:rsidRPr="008A579B">
        <w:rPr>
          <w:rFonts w:cs="Arial"/>
          <w:b w:val="0"/>
          <w:i/>
        </w:rPr>
        <w:t>Octavia’s brood: Science fiction stories from social justice movements. </w:t>
      </w:r>
      <w:r w:rsidRPr="008A579B">
        <w:rPr>
          <w:rFonts w:cs="Arial"/>
          <w:b w:val="0"/>
        </w:rPr>
        <w:t>Chico, CA: AK Press.</w:t>
      </w:r>
    </w:p>
    <w:p w14:paraId="251EA306" w14:textId="77777777" w:rsidR="002A3F09" w:rsidRDefault="002A3F09" w:rsidP="002A3F09">
      <w:pPr>
        <w:numPr>
          <w:ilvl w:val="0"/>
          <w:numId w:val="11"/>
        </w:numPr>
        <w:ind w:left="1080"/>
        <w:rPr>
          <w:rFonts w:cs="Arial"/>
          <w:b w:val="0"/>
        </w:rPr>
      </w:pPr>
      <w:r>
        <w:rPr>
          <w:rFonts w:cs="Arial"/>
          <w:b w:val="0"/>
        </w:rPr>
        <w:t xml:space="preserve">Canada Human Rights Commission. (2020). Statement – Inequality amplified by COVID-19 crisis.  </w:t>
      </w:r>
      <w:hyperlink r:id="rId20" w:history="1">
        <w:r w:rsidRPr="00AE6B2C">
          <w:rPr>
            <w:rStyle w:val="Hyperlink"/>
            <w:rFonts w:cs="Arial"/>
            <w:b w:val="0"/>
            <w:color w:val="000000" w:themeColor="text1"/>
          </w:rPr>
          <w:t>https://www.chrc-ccdp.gc.ca/eng/content/statement-inequality-amplified-covid-19-crisis</w:t>
        </w:r>
      </w:hyperlink>
    </w:p>
    <w:p w14:paraId="2360D1B5" w14:textId="77777777" w:rsidR="002A3F09" w:rsidRDefault="002A3F09" w:rsidP="002A3F09">
      <w:pPr>
        <w:numPr>
          <w:ilvl w:val="0"/>
          <w:numId w:val="11"/>
        </w:numPr>
        <w:ind w:left="1080"/>
        <w:rPr>
          <w:rFonts w:cs="Arial"/>
          <w:b w:val="0"/>
        </w:rPr>
      </w:pPr>
      <w:r>
        <w:rPr>
          <w:rFonts w:cs="Arial"/>
          <w:b w:val="0"/>
        </w:rPr>
        <w:t xml:space="preserve">Pelto, A. (2020). </w:t>
      </w:r>
      <w:proofErr w:type="gramStart"/>
      <w:r>
        <w:rPr>
          <w:rFonts w:cs="Arial"/>
          <w:b w:val="0"/>
        </w:rPr>
        <w:t>Don’t</w:t>
      </w:r>
      <w:proofErr w:type="gramEnd"/>
      <w:r>
        <w:rPr>
          <w:rFonts w:cs="Arial"/>
          <w:b w:val="0"/>
        </w:rPr>
        <w:t xml:space="preserve"> Understand #DefundThePolice?  Here are 8 Online Activists and Resources that Might Help.  Bust Magazine.  </w:t>
      </w:r>
      <w:hyperlink r:id="rId21" w:history="1">
        <w:r w:rsidRPr="00AE6B2C">
          <w:rPr>
            <w:b w:val="0"/>
            <w:color w:val="000000" w:themeColor="text1"/>
            <w:u w:val="single"/>
          </w:rPr>
          <w:t>https://bust.com/feminism/197302-8-activist-explanations-of-defund-the-police.html</w:t>
        </w:r>
      </w:hyperlink>
    </w:p>
    <w:p w14:paraId="5459CCE4" w14:textId="77777777" w:rsidR="002A3F09" w:rsidRPr="00AE6B2C" w:rsidRDefault="002A3F09" w:rsidP="002A3F09">
      <w:pPr>
        <w:numPr>
          <w:ilvl w:val="0"/>
          <w:numId w:val="11"/>
        </w:numPr>
        <w:ind w:left="1080"/>
        <w:rPr>
          <w:rFonts w:cs="Arial"/>
          <w:b w:val="0"/>
        </w:rPr>
      </w:pPr>
      <w:r w:rsidRPr="00AE6B2C">
        <w:rPr>
          <w:rFonts w:cs="Arial"/>
          <w:b w:val="0"/>
          <w:szCs w:val="24"/>
        </w:rPr>
        <w:t xml:space="preserve">Vaccaro, M. (2018). [in]visible: Single Women’s Experiences of Chronic Homelessness in Hamilton. </w:t>
      </w:r>
      <w:hyperlink r:id="rId22" w:history="1">
        <w:r w:rsidRPr="00AE6B2C">
          <w:rPr>
            <w:b w:val="0"/>
            <w:color w:val="000000" w:themeColor="text1"/>
            <w:u w:val="single"/>
          </w:rPr>
          <w:t>https://www.homelesshub.ca/blog/invisible-single-women%E2%80%99s-experiences-chronic-homelessness-hamilton-0</w:t>
        </w:r>
      </w:hyperlink>
      <w:r w:rsidRPr="00AE6B2C">
        <w:rPr>
          <w:b w:val="0"/>
          <w:color w:val="000000" w:themeColor="text1"/>
        </w:rPr>
        <w:t xml:space="preserve"> (</w:t>
      </w:r>
      <w:r w:rsidRPr="00AE6B2C">
        <w:rPr>
          <w:b w:val="0"/>
        </w:rPr>
        <w:t>please watch the video linked at the bottom as well)</w:t>
      </w:r>
    </w:p>
    <w:p w14:paraId="32B8F1B9" w14:textId="77777777" w:rsidR="002A3F09" w:rsidRPr="002C7D20" w:rsidRDefault="002A3F09" w:rsidP="002A3F09">
      <w:pPr>
        <w:pStyle w:val="Heading2"/>
      </w:pPr>
      <w:bookmarkStart w:id="45" w:name="_Toc12350826"/>
      <w:r w:rsidRPr="002C7D20">
        <w:t>Week 3:</w:t>
      </w:r>
      <w:bookmarkEnd w:id="45"/>
      <w:r>
        <w:t xml:space="preserve"> Asynchronous  </w:t>
      </w:r>
    </w:p>
    <w:p w14:paraId="7C1E0704" w14:textId="77777777" w:rsidR="002A3F09" w:rsidRPr="002C7D20" w:rsidRDefault="002A3F09" w:rsidP="002A3F09">
      <w:pPr>
        <w:pStyle w:val="Heading3"/>
        <w:rPr>
          <w:rFonts w:cs="Arial"/>
        </w:rPr>
      </w:pPr>
      <w:r w:rsidRPr="002C7D20">
        <w:rPr>
          <w:rFonts w:cs="Arial"/>
        </w:rPr>
        <w:t>Topics:</w:t>
      </w:r>
    </w:p>
    <w:p w14:paraId="2700293A" w14:textId="77777777" w:rsidR="002A3F09" w:rsidRDefault="002A3F09" w:rsidP="002A3F09">
      <w:pPr>
        <w:numPr>
          <w:ilvl w:val="0"/>
          <w:numId w:val="11"/>
        </w:numPr>
        <w:ind w:left="1080"/>
        <w:rPr>
          <w:rFonts w:cs="Arial"/>
          <w:b w:val="0"/>
        </w:rPr>
      </w:pPr>
      <w:r>
        <w:rPr>
          <w:rFonts w:cs="Arial"/>
          <w:b w:val="0"/>
        </w:rPr>
        <w:t>The History of Social Welfare in Canada</w:t>
      </w:r>
    </w:p>
    <w:p w14:paraId="4C3A6AD0" w14:textId="77777777" w:rsidR="002A3F09" w:rsidRPr="002C7D20" w:rsidRDefault="002A3F09" w:rsidP="002A3F09">
      <w:pPr>
        <w:numPr>
          <w:ilvl w:val="0"/>
          <w:numId w:val="11"/>
        </w:numPr>
        <w:ind w:left="1080"/>
        <w:rPr>
          <w:rFonts w:cs="Arial"/>
          <w:b w:val="0"/>
        </w:rPr>
      </w:pPr>
      <w:r>
        <w:rPr>
          <w:rFonts w:cs="Arial"/>
          <w:b w:val="0"/>
        </w:rPr>
        <w:t xml:space="preserve">Colonization and the Indian Act </w:t>
      </w:r>
    </w:p>
    <w:p w14:paraId="7820981C" w14:textId="77777777" w:rsidR="002A3F09" w:rsidRPr="002C7D20" w:rsidRDefault="002A3F09" w:rsidP="002A3F09">
      <w:pPr>
        <w:pStyle w:val="Heading3"/>
        <w:rPr>
          <w:rFonts w:cs="Arial"/>
        </w:rPr>
      </w:pPr>
      <w:r w:rsidRPr="002C7D20">
        <w:rPr>
          <w:rFonts w:cs="Arial"/>
        </w:rPr>
        <w:t>Readings:</w:t>
      </w:r>
    </w:p>
    <w:p w14:paraId="15784F41" w14:textId="77777777" w:rsidR="002A3F09" w:rsidRPr="005E71E7" w:rsidRDefault="002A3F09" w:rsidP="002A3F09">
      <w:pPr>
        <w:numPr>
          <w:ilvl w:val="0"/>
          <w:numId w:val="12"/>
        </w:numPr>
        <w:ind w:left="1080"/>
        <w:rPr>
          <w:rFonts w:cs="Arial"/>
          <w:b w:val="0"/>
        </w:rPr>
      </w:pPr>
      <w:r w:rsidRPr="005E71E7">
        <w:rPr>
          <w:rFonts w:cs="Arial"/>
          <w:b w:val="0"/>
        </w:rPr>
        <w:t xml:space="preserve">Hick, S. (2015). The History of Social Welfare in Canada, Social Welfare in Canada pages 26 – 53 </w:t>
      </w:r>
    </w:p>
    <w:p w14:paraId="43852570" w14:textId="77777777" w:rsidR="002A3F09" w:rsidRPr="00BD03E3" w:rsidRDefault="002A3F09" w:rsidP="002A3F09">
      <w:pPr>
        <w:numPr>
          <w:ilvl w:val="0"/>
          <w:numId w:val="12"/>
        </w:numPr>
        <w:ind w:left="1080"/>
        <w:rPr>
          <w:rFonts w:cs="Arial"/>
          <w:b w:val="0"/>
        </w:rPr>
      </w:pPr>
      <w:r>
        <w:rPr>
          <w:rFonts w:cs="Arial"/>
          <w:b w:val="0"/>
        </w:rPr>
        <w:t xml:space="preserve">Johnson, F. and Simone-Graham, L. (2019, June). The Indian Act [Audio Podcast]. Retrieved from: </w:t>
      </w:r>
    </w:p>
    <w:p w14:paraId="65FA15B3" w14:textId="77777777" w:rsidR="002A3F09" w:rsidRPr="002C7D20" w:rsidRDefault="002A3F09" w:rsidP="002A3F09">
      <w:pPr>
        <w:pStyle w:val="Heading2"/>
      </w:pPr>
      <w:bookmarkStart w:id="46" w:name="_Toc12350827"/>
      <w:r w:rsidRPr="002C7D20">
        <w:t xml:space="preserve">Week 4: </w:t>
      </w:r>
      <w:bookmarkEnd w:id="46"/>
      <w:r>
        <w:t xml:space="preserve">Asynchronous </w:t>
      </w:r>
    </w:p>
    <w:p w14:paraId="461F4FF7" w14:textId="77777777" w:rsidR="002A3F09" w:rsidRPr="002C7D20" w:rsidRDefault="002A3F09" w:rsidP="002A3F09">
      <w:pPr>
        <w:pStyle w:val="Heading3"/>
        <w:rPr>
          <w:rFonts w:cs="Arial"/>
        </w:rPr>
      </w:pPr>
      <w:r w:rsidRPr="002C7D20">
        <w:rPr>
          <w:rFonts w:cs="Arial"/>
        </w:rPr>
        <w:t>Topics:</w:t>
      </w:r>
    </w:p>
    <w:p w14:paraId="3A4B8BB3" w14:textId="77777777" w:rsidR="002A3F09" w:rsidRDefault="002A3F09" w:rsidP="002A3F09">
      <w:pPr>
        <w:numPr>
          <w:ilvl w:val="0"/>
          <w:numId w:val="11"/>
        </w:numPr>
        <w:ind w:left="1080"/>
        <w:rPr>
          <w:rFonts w:cs="Arial"/>
          <w:b w:val="0"/>
        </w:rPr>
      </w:pPr>
      <w:r>
        <w:rPr>
          <w:rFonts w:cs="Arial"/>
          <w:b w:val="0"/>
        </w:rPr>
        <w:t>The Political and Economic Underpinnings of the Welfare State</w:t>
      </w:r>
    </w:p>
    <w:p w14:paraId="7F3B2B1D" w14:textId="77777777" w:rsidR="002A3F09" w:rsidRPr="002C7D20" w:rsidRDefault="002A3F09" w:rsidP="002A3F09">
      <w:pPr>
        <w:numPr>
          <w:ilvl w:val="0"/>
          <w:numId w:val="11"/>
        </w:numPr>
        <w:ind w:left="1080"/>
        <w:rPr>
          <w:rFonts w:cs="Arial"/>
          <w:b w:val="0"/>
        </w:rPr>
      </w:pPr>
      <w:r>
        <w:rPr>
          <w:rFonts w:cs="Arial"/>
          <w:b w:val="0"/>
        </w:rPr>
        <w:t xml:space="preserve">Focus on Neoliberalism </w:t>
      </w:r>
    </w:p>
    <w:p w14:paraId="1BF1F69E" w14:textId="77777777" w:rsidR="002A3F09" w:rsidRPr="002C7D20" w:rsidRDefault="002A3F09" w:rsidP="002A3F09">
      <w:pPr>
        <w:pStyle w:val="Heading3"/>
        <w:rPr>
          <w:rFonts w:cs="Arial"/>
        </w:rPr>
      </w:pPr>
      <w:r w:rsidRPr="002C7D20">
        <w:rPr>
          <w:rFonts w:cs="Arial"/>
        </w:rPr>
        <w:lastRenderedPageBreak/>
        <w:t>Readings:</w:t>
      </w:r>
    </w:p>
    <w:p w14:paraId="2C8EC146" w14:textId="77777777" w:rsidR="002A3F09" w:rsidRDefault="002A3F09" w:rsidP="002A3F09">
      <w:pPr>
        <w:numPr>
          <w:ilvl w:val="0"/>
          <w:numId w:val="12"/>
        </w:numPr>
        <w:ind w:left="1080"/>
        <w:rPr>
          <w:rFonts w:cs="Arial"/>
          <w:b w:val="0"/>
        </w:rPr>
      </w:pPr>
      <w:r w:rsidRPr="00FC0EF9">
        <w:rPr>
          <w:rFonts w:cs="Arial"/>
          <w:b w:val="0"/>
        </w:rPr>
        <w:t xml:space="preserve">Baker, M. (1999). Demography </w:t>
      </w:r>
      <w:proofErr w:type="gramStart"/>
      <w:r w:rsidRPr="00FC0EF9">
        <w:rPr>
          <w:rFonts w:cs="Arial"/>
          <w:b w:val="0"/>
        </w:rPr>
        <w:t>Didn’t</w:t>
      </w:r>
      <w:proofErr w:type="gramEnd"/>
      <w:r w:rsidRPr="00FC0EF9">
        <w:rPr>
          <w:rFonts w:cs="Arial"/>
          <w:b w:val="0"/>
        </w:rPr>
        <w:t xml:space="preserve"> Change Social Policy. Ideology Did. </w:t>
      </w:r>
      <w:r w:rsidRPr="008C60F0">
        <w:rPr>
          <w:rFonts w:cs="Arial"/>
          <w:b w:val="0"/>
          <w:i/>
        </w:rPr>
        <w:t>Policy Options</w:t>
      </w:r>
      <w:r w:rsidRPr="00FC0EF9">
        <w:rPr>
          <w:rFonts w:cs="Arial"/>
          <w:b w:val="0"/>
        </w:rPr>
        <w:t xml:space="preserve">, May, 55 - 58 </w:t>
      </w:r>
      <w:bookmarkStart w:id="47" w:name="_Toc12350828"/>
    </w:p>
    <w:p w14:paraId="7B9964E8" w14:textId="77777777" w:rsidR="002A3F09" w:rsidRPr="00321F7E" w:rsidRDefault="002A3F09" w:rsidP="002A3F09">
      <w:pPr>
        <w:numPr>
          <w:ilvl w:val="0"/>
          <w:numId w:val="12"/>
        </w:numPr>
        <w:ind w:left="1080"/>
        <w:rPr>
          <w:rFonts w:cs="Arial"/>
          <w:b w:val="0"/>
        </w:rPr>
      </w:pPr>
      <w:r w:rsidRPr="006E1AF1">
        <w:rPr>
          <w:rFonts w:cs="Arial"/>
          <w:b w:val="0"/>
          <w:color w:val="111111"/>
          <w:kern w:val="36"/>
          <w:szCs w:val="24"/>
          <w:lang w:eastAsia="en-CA"/>
        </w:rPr>
        <w:t xml:space="preserve">Baines, D. (2012). An Overview of Anti-Oppressive Social Work Practice: Neoliberalism, Inequality and Change. </w:t>
      </w:r>
      <w:r w:rsidRPr="006E1AF1">
        <w:rPr>
          <w:rFonts w:cs="Arial"/>
          <w:b w:val="0"/>
          <w:szCs w:val="24"/>
        </w:rPr>
        <w:t xml:space="preserve">In Baines, D. (Ed.) Doing Anti-Oppressive Practice: Social Justice Social Work. (pp. </w:t>
      </w:r>
      <w:r>
        <w:rPr>
          <w:rFonts w:cs="Arial"/>
          <w:b w:val="0"/>
          <w:szCs w:val="24"/>
        </w:rPr>
        <w:t>25 - 47</w:t>
      </w:r>
      <w:r w:rsidRPr="006E1AF1">
        <w:rPr>
          <w:rFonts w:cs="Arial"/>
          <w:b w:val="0"/>
          <w:szCs w:val="24"/>
        </w:rPr>
        <w:t>). Blackpoint, NS: Fernwood Publishing.</w:t>
      </w:r>
    </w:p>
    <w:p w14:paraId="46C10740" w14:textId="1935FB69" w:rsidR="002A3F09" w:rsidRPr="002C7D20" w:rsidRDefault="002A3F09" w:rsidP="002A3F09">
      <w:pPr>
        <w:pStyle w:val="Heading2"/>
      </w:pPr>
      <w:r w:rsidRPr="002C7D20">
        <w:t xml:space="preserve">Week 5: </w:t>
      </w:r>
      <w:bookmarkEnd w:id="47"/>
      <w:r>
        <w:t xml:space="preserve">Synchronous </w:t>
      </w:r>
      <w:r w:rsidR="00756F69">
        <w:t>(Meet via Zoom on October 6 at 7</w:t>
      </w:r>
      <w:r>
        <w:t>:30 pm)</w:t>
      </w:r>
    </w:p>
    <w:p w14:paraId="763FFC89" w14:textId="77777777" w:rsidR="002A3F09" w:rsidRPr="002C7D20" w:rsidRDefault="002A3F09" w:rsidP="002A3F09">
      <w:pPr>
        <w:pStyle w:val="Heading3"/>
        <w:rPr>
          <w:rFonts w:cs="Arial"/>
        </w:rPr>
      </w:pPr>
      <w:r w:rsidRPr="002C7D20">
        <w:rPr>
          <w:rFonts w:cs="Arial"/>
        </w:rPr>
        <w:t>Topics:</w:t>
      </w:r>
    </w:p>
    <w:p w14:paraId="0FC80F41" w14:textId="77777777" w:rsidR="002A3F09" w:rsidRDefault="002A3F09" w:rsidP="002A3F09">
      <w:pPr>
        <w:numPr>
          <w:ilvl w:val="0"/>
          <w:numId w:val="11"/>
        </w:numPr>
        <w:ind w:left="1080"/>
        <w:rPr>
          <w:rFonts w:cs="Arial"/>
          <w:b w:val="0"/>
        </w:rPr>
      </w:pPr>
      <w:r>
        <w:rPr>
          <w:rFonts w:cs="Arial"/>
          <w:b w:val="0"/>
        </w:rPr>
        <w:t>COVID-19: Crisis and Social Policy</w:t>
      </w:r>
    </w:p>
    <w:p w14:paraId="08FDF148" w14:textId="77777777" w:rsidR="002A3F09" w:rsidRPr="002C7D20" w:rsidRDefault="002A3F09" w:rsidP="002A3F09">
      <w:pPr>
        <w:numPr>
          <w:ilvl w:val="0"/>
          <w:numId w:val="11"/>
        </w:numPr>
        <w:ind w:left="1080"/>
        <w:rPr>
          <w:rFonts w:cs="Arial"/>
          <w:b w:val="0"/>
        </w:rPr>
      </w:pPr>
      <w:r>
        <w:rPr>
          <w:rFonts w:cs="Arial"/>
          <w:b w:val="0"/>
        </w:rPr>
        <w:t xml:space="preserve">Focus on the Canada Emergency Response Benefit </w:t>
      </w:r>
    </w:p>
    <w:p w14:paraId="111E0145" w14:textId="77777777" w:rsidR="002A3F09" w:rsidRPr="002C7D20" w:rsidRDefault="002A3F09" w:rsidP="002A3F09">
      <w:pPr>
        <w:pStyle w:val="Heading3"/>
        <w:rPr>
          <w:rFonts w:cs="Arial"/>
        </w:rPr>
      </w:pPr>
      <w:r w:rsidRPr="002C7D20">
        <w:rPr>
          <w:rFonts w:cs="Arial"/>
        </w:rPr>
        <w:t>Readings:</w:t>
      </w:r>
    </w:p>
    <w:p w14:paraId="47236AB0" w14:textId="77777777" w:rsidR="002A3F09" w:rsidRPr="003175FD" w:rsidRDefault="002A3F09" w:rsidP="002A3F09">
      <w:pPr>
        <w:numPr>
          <w:ilvl w:val="0"/>
          <w:numId w:val="12"/>
        </w:numPr>
        <w:ind w:left="1080"/>
        <w:rPr>
          <w:rFonts w:cs="Arial"/>
          <w:b w:val="0"/>
        </w:rPr>
      </w:pPr>
      <w:r w:rsidRPr="003175FD">
        <w:rPr>
          <w:rFonts w:cs="Arial"/>
          <w:b w:val="0"/>
        </w:rPr>
        <w:t xml:space="preserve">Beland, D. (2020). </w:t>
      </w:r>
      <w:r w:rsidRPr="003175FD">
        <w:rPr>
          <w:rFonts w:cs="Arial"/>
          <w:b w:val="0"/>
          <w:i/>
        </w:rPr>
        <w:t>Briefing: How Different Countries Respond to Global Crises: Social Policy Lessons from the Past</w:t>
      </w:r>
      <w:r w:rsidRPr="003175FD">
        <w:rPr>
          <w:rFonts w:cs="Arial"/>
          <w:b w:val="0"/>
        </w:rPr>
        <w:t xml:space="preserve"> [Blog Post], Max Bell School of Public Policy, McGill University. </w:t>
      </w:r>
      <w:hyperlink r:id="rId23" w:history="1">
        <w:r w:rsidRPr="008C60F0">
          <w:rPr>
            <w:rFonts w:cs="Arial"/>
            <w:b w:val="0"/>
            <w:u w:val="single"/>
          </w:rPr>
          <w:t>https://www.mcgill.ca/maxbellschool/article/how-different-countries-respond-global-crises-social-policy-lessons-past</w:t>
        </w:r>
      </w:hyperlink>
    </w:p>
    <w:p w14:paraId="34C0CBBD" w14:textId="77777777" w:rsidR="002A3F09" w:rsidRPr="00AE6B2C" w:rsidRDefault="002A3F09" w:rsidP="002A3F09">
      <w:pPr>
        <w:numPr>
          <w:ilvl w:val="0"/>
          <w:numId w:val="12"/>
        </w:numPr>
        <w:ind w:left="1080"/>
        <w:rPr>
          <w:rFonts w:cs="Arial"/>
          <w:b w:val="0"/>
        </w:rPr>
      </w:pPr>
      <w:r w:rsidRPr="00AE6B2C">
        <w:rPr>
          <w:rFonts w:cs="Arial"/>
          <w:b w:val="0"/>
        </w:rPr>
        <w:t>Canadian Centre for Policy Alternatives. (2020). Fast Facts: Critique systems, not people –</w:t>
      </w:r>
      <w:r>
        <w:rPr>
          <w:rFonts w:cs="Arial"/>
          <w:b w:val="0"/>
        </w:rPr>
        <w:t xml:space="preserve"> EIA, CERB &amp; COVID – 19 [Blog Post] </w:t>
      </w:r>
      <w:r w:rsidRPr="00AE6B2C">
        <w:rPr>
          <w:rFonts w:cs="Arial"/>
          <w:b w:val="0"/>
        </w:rPr>
        <w:t>https://www.policyalternatives.ca/publications/commentary/fast-facts-critique-systems-not-people</w:t>
      </w:r>
      <w:r w:rsidRPr="00AE6B2C">
        <w:rPr>
          <w:rFonts w:cs="Arial"/>
          <w:b w:val="0"/>
        </w:rPr>
        <w:cr/>
      </w:r>
    </w:p>
    <w:p w14:paraId="6354D76B" w14:textId="26E8FCD4" w:rsidR="002A3F09" w:rsidRPr="002C7D20" w:rsidRDefault="002A3F09" w:rsidP="002A3F09">
      <w:pPr>
        <w:pStyle w:val="Heading2"/>
      </w:pPr>
      <w:bookmarkStart w:id="48" w:name="_Toc12350829"/>
      <w:r w:rsidRPr="002C7D20">
        <w:t xml:space="preserve">Week 6: </w:t>
      </w:r>
      <w:bookmarkEnd w:id="48"/>
      <w:r>
        <w:t>Synchron</w:t>
      </w:r>
      <w:r w:rsidR="00756F69">
        <w:t>ous (Meet via Zoom on October 20 at 7</w:t>
      </w:r>
      <w:r>
        <w:t>:30 pm)</w:t>
      </w:r>
    </w:p>
    <w:p w14:paraId="48D901D5" w14:textId="77777777" w:rsidR="002A3F09" w:rsidRPr="002C7D20" w:rsidRDefault="002A3F09" w:rsidP="002A3F09">
      <w:pPr>
        <w:pStyle w:val="Heading3"/>
        <w:rPr>
          <w:rFonts w:cs="Arial"/>
        </w:rPr>
      </w:pPr>
      <w:r w:rsidRPr="002C7D20">
        <w:rPr>
          <w:rFonts w:cs="Arial"/>
        </w:rPr>
        <w:t>Topics:</w:t>
      </w:r>
    </w:p>
    <w:p w14:paraId="482819AD" w14:textId="77777777" w:rsidR="002A3F09" w:rsidRPr="002C7D20" w:rsidRDefault="002A3F09" w:rsidP="002A3F09">
      <w:pPr>
        <w:numPr>
          <w:ilvl w:val="0"/>
          <w:numId w:val="11"/>
        </w:numPr>
        <w:ind w:left="1080"/>
        <w:rPr>
          <w:rFonts w:cs="Arial"/>
          <w:b w:val="0"/>
        </w:rPr>
      </w:pPr>
      <w:r>
        <w:rPr>
          <w:rFonts w:cs="Arial"/>
          <w:b w:val="0"/>
        </w:rPr>
        <w:t xml:space="preserve">Navigating Social Work Organizations </w:t>
      </w:r>
    </w:p>
    <w:p w14:paraId="456DDEC2" w14:textId="77777777" w:rsidR="002A3F09" w:rsidRPr="002C7D20" w:rsidRDefault="002A3F09" w:rsidP="002A3F09">
      <w:pPr>
        <w:pStyle w:val="Heading3"/>
        <w:rPr>
          <w:rFonts w:cs="Arial"/>
        </w:rPr>
      </w:pPr>
      <w:r w:rsidRPr="002C7D20">
        <w:rPr>
          <w:rFonts w:cs="Arial"/>
        </w:rPr>
        <w:t>Readings:</w:t>
      </w:r>
    </w:p>
    <w:p w14:paraId="23079B4F" w14:textId="77777777" w:rsidR="002A3F09" w:rsidRPr="00321F7E" w:rsidRDefault="002A3F09" w:rsidP="002A3F09">
      <w:pPr>
        <w:numPr>
          <w:ilvl w:val="0"/>
          <w:numId w:val="12"/>
        </w:numPr>
        <w:ind w:left="1080"/>
        <w:rPr>
          <w:rFonts w:cs="Arial"/>
          <w:b w:val="0"/>
          <w:szCs w:val="24"/>
        </w:rPr>
      </w:pPr>
      <w:bookmarkStart w:id="49" w:name="_Toc12350830"/>
      <w:r w:rsidRPr="00321F7E">
        <w:rPr>
          <w:rFonts w:cs="Arial"/>
          <w:b w:val="0"/>
          <w:szCs w:val="24"/>
        </w:rPr>
        <w:t xml:space="preserve">Eakin, L. and Richmond, T. (2005). Community Service Organizations at Risk, </w:t>
      </w:r>
      <w:r w:rsidRPr="00321F7E">
        <w:rPr>
          <w:rFonts w:cs="Arial"/>
          <w:b w:val="0"/>
          <w:i/>
          <w:szCs w:val="24"/>
        </w:rPr>
        <w:t>The Philanthropist, 19</w:t>
      </w:r>
      <w:r w:rsidRPr="00321F7E">
        <w:rPr>
          <w:rFonts w:cs="Arial"/>
          <w:b w:val="0"/>
          <w:szCs w:val="24"/>
        </w:rPr>
        <w:t>(4), 261 – 272.</w:t>
      </w:r>
    </w:p>
    <w:p w14:paraId="75DDEF93" w14:textId="77777777" w:rsidR="002A3F09" w:rsidRPr="00321F7E" w:rsidRDefault="002A3F09" w:rsidP="002A3F09">
      <w:pPr>
        <w:numPr>
          <w:ilvl w:val="0"/>
          <w:numId w:val="12"/>
        </w:numPr>
        <w:ind w:left="1080"/>
        <w:rPr>
          <w:rFonts w:cs="Arial"/>
          <w:b w:val="0"/>
          <w:szCs w:val="24"/>
        </w:rPr>
      </w:pPr>
      <w:r w:rsidRPr="00321F7E">
        <w:rPr>
          <w:rFonts w:cs="Arial"/>
          <w:b w:val="0"/>
          <w:szCs w:val="24"/>
        </w:rPr>
        <w:t xml:space="preserve">Shaikh, S. (2012). Antiracist Feminist Activism in Women’s Social Service Organizations: A Review of the Literature, </w:t>
      </w:r>
      <w:r w:rsidRPr="008C60F0">
        <w:rPr>
          <w:rFonts w:cs="Arial"/>
          <w:b w:val="0"/>
          <w:i/>
          <w:szCs w:val="24"/>
        </w:rPr>
        <w:t>Intersectionalities: A Global Journal of Social Work Analysis, Research, Polity and Practice, 1</w:t>
      </w:r>
      <w:r w:rsidRPr="00321F7E">
        <w:rPr>
          <w:rFonts w:cs="Arial"/>
          <w:b w:val="0"/>
          <w:szCs w:val="24"/>
        </w:rPr>
        <w:t>, 70 – 92</w:t>
      </w:r>
    </w:p>
    <w:p w14:paraId="5E3CDE59" w14:textId="77777777" w:rsidR="002A3F09" w:rsidRPr="00173277" w:rsidRDefault="002A3F09" w:rsidP="002A3F09">
      <w:pPr>
        <w:ind w:left="1080"/>
        <w:rPr>
          <w:rFonts w:cs="Arial"/>
          <w:b w:val="0"/>
          <w:szCs w:val="24"/>
        </w:rPr>
      </w:pPr>
    </w:p>
    <w:p w14:paraId="602AF796" w14:textId="2F85324D" w:rsidR="002A3F09" w:rsidRPr="002C7D20" w:rsidRDefault="002A3F09" w:rsidP="002A3F09">
      <w:pPr>
        <w:pStyle w:val="Heading2"/>
      </w:pPr>
      <w:r w:rsidRPr="002C7D20">
        <w:t xml:space="preserve">Week 7: </w:t>
      </w:r>
      <w:bookmarkEnd w:id="49"/>
      <w:r>
        <w:t>Synchron</w:t>
      </w:r>
      <w:r w:rsidR="00756F69">
        <w:t>ous (Meet via Zoom on October 27 at 7</w:t>
      </w:r>
      <w:r>
        <w:t>:30 pm)</w:t>
      </w:r>
    </w:p>
    <w:p w14:paraId="6B692DF9" w14:textId="77777777" w:rsidR="002A3F09" w:rsidRPr="002C7D20" w:rsidRDefault="002A3F09" w:rsidP="002A3F09">
      <w:pPr>
        <w:pStyle w:val="Heading3"/>
        <w:rPr>
          <w:rFonts w:cs="Arial"/>
        </w:rPr>
      </w:pPr>
      <w:r w:rsidRPr="002C7D20">
        <w:rPr>
          <w:rFonts w:cs="Arial"/>
        </w:rPr>
        <w:t>Topics:</w:t>
      </w:r>
    </w:p>
    <w:p w14:paraId="3D15ACA8" w14:textId="77777777" w:rsidR="002A3F09" w:rsidRPr="002C7D20" w:rsidRDefault="002A3F09" w:rsidP="002A3F09">
      <w:pPr>
        <w:numPr>
          <w:ilvl w:val="0"/>
          <w:numId w:val="11"/>
        </w:numPr>
        <w:ind w:left="1080"/>
        <w:rPr>
          <w:rFonts w:cs="Arial"/>
          <w:b w:val="0"/>
        </w:rPr>
      </w:pPr>
      <w:r>
        <w:rPr>
          <w:rFonts w:cs="Arial"/>
          <w:b w:val="0"/>
        </w:rPr>
        <w:t xml:space="preserve">Policy Practitioner Panel </w:t>
      </w:r>
    </w:p>
    <w:p w14:paraId="038D84F9" w14:textId="77777777" w:rsidR="002A3F09" w:rsidRPr="002C7D20" w:rsidRDefault="002A3F09" w:rsidP="002A3F09">
      <w:pPr>
        <w:pStyle w:val="Heading3"/>
        <w:rPr>
          <w:rFonts w:cs="Arial"/>
        </w:rPr>
      </w:pPr>
      <w:r w:rsidRPr="002C7D20">
        <w:rPr>
          <w:rFonts w:cs="Arial"/>
        </w:rPr>
        <w:t>Readings:</w:t>
      </w:r>
    </w:p>
    <w:p w14:paraId="6732F30F" w14:textId="77777777" w:rsidR="002A3F09" w:rsidRPr="00321F7E" w:rsidRDefault="002A3F09" w:rsidP="002A3F09">
      <w:pPr>
        <w:numPr>
          <w:ilvl w:val="0"/>
          <w:numId w:val="11"/>
        </w:numPr>
        <w:ind w:left="1080"/>
        <w:rPr>
          <w:rFonts w:cs="Arial"/>
          <w:b w:val="0"/>
        </w:rPr>
      </w:pPr>
      <w:bookmarkStart w:id="50" w:name="_Toc12350831"/>
      <w:r w:rsidRPr="00321F7E">
        <w:rPr>
          <w:rFonts w:cs="Arial"/>
          <w:b w:val="0"/>
        </w:rPr>
        <w:t xml:space="preserve">Marston, G. and McDonald, C. (2012). Getting beyond ‘Heroic Agency’ in Conceptualising Social Workers as Policy Actors in the Twenty-First Century, </w:t>
      </w:r>
      <w:r w:rsidRPr="008C60F0">
        <w:rPr>
          <w:rFonts w:cs="Arial"/>
          <w:b w:val="0"/>
          <w:i/>
        </w:rPr>
        <w:t>British Journal of Social Work, 42</w:t>
      </w:r>
      <w:r w:rsidRPr="00321F7E">
        <w:rPr>
          <w:rFonts w:cs="Arial"/>
          <w:b w:val="0"/>
        </w:rPr>
        <w:t>, 1022 – 1038.</w:t>
      </w:r>
    </w:p>
    <w:p w14:paraId="28A385E7" w14:textId="77777777" w:rsidR="002A3F09" w:rsidRDefault="002A3F09" w:rsidP="002A3F09">
      <w:pPr>
        <w:numPr>
          <w:ilvl w:val="0"/>
          <w:numId w:val="11"/>
        </w:numPr>
        <w:ind w:left="1080"/>
        <w:rPr>
          <w:rFonts w:cs="Arial"/>
          <w:b w:val="0"/>
        </w:rPr>
      </w:pPr>
      <w:proofErr w:type="gramStart"/>
      <w:r w:rsidRPr="00092C54">
        <w:rPr>
          <w:rFonts w:cs="Arial"/>
          <w:b w:val="0"/>
        </w:rPr>
        <w:lastRenderedPageBreak/>
        <w:t>We’ll</w:t>
      </w:r>
      <w:proofErr w:type="gramEnd"/>
      <w:r w:rsidRPr="00092C54">
        <w:rPr>
          <w:rFonts w:cs="Arial"/>
          <w:b w:val="0"/>
        </w:rPr>
        <w:t xml:space="preserve"> put together a package of readings on the advocacy effort to stop the City of Hamilton from clearing the encampments in downtown Hamilton during the COVID-19 pandemic.  Find it on A2L.</w:t>
      </w:r>
    </w:p>
    <w:p w14:paraId="2454C7A3" w14:textId="77777777" w:rsidR="002A3F09" w:rsidRPr="00092C54" w:rsidRDefault="002A3F09" w:rsidP="002A3F09">
      <w:pPr>
        <w:ind w:left="1080"/>
        <w:rPr>
          <w:rFonts w:cs="Arial"/>
          <w:b w:val="0"/>
        </w:rPr>
      </w:pPr>
    </w:p>
    <w:p w14:paraId="637B6E16" w14:textId="1C7E1EFA" w:rsidR="002A3F09" w:rsidRPr="002C7D20" w:rsidRDefault="002A3F09" w:rsidP="002A3F09">
      <w:pPr>
        <w:pStyle w:val="Heading2"/>
      </w:pPr>
      <w:r w:rsidRPr="002C7D20">
        <w:t xml:space="preserve">Week 8: </w:t>
      </w:r>
      <w:bookmarkEnd w:id="50"/>
      <w:r>
        <w:t>Synchron</w:t>
      </w:r>
      <w:r w:rsidR="00756F69">
        <w:t>ous (Meet via Zoom on November 3</w:t>
      </w:r>
      <w:r>
        <w:t xml:space="preserve"> at </w:t>
      </w:r>
      <w:r w:rsidR="00756F69">
        <w:t>7</w:t>
      </w:r>
      <w:r>
        <w:t>:30 pm)</w:t>
      </w:r>
    </w:p>
    <w:p w14:paraId="113B32D6" w14:textId="77777777" w:rsidR="002A3F09" w:rsidRPr="002C7D20" w:rsidRDefault="002A3F09" w:rsidP="002A3F09">
      <w:pPr>
        <w:pStyle w:val="Heading3"/>
        <w:rPr>
          <w:rFonts w:cs="Arial"/>
        </w:rPr>
      </w:pPr>
      <w:r w:rsidRPr="002C7D20">
        <w:rPr>
          <w:rFonts w:cs="Arial"/>
        </w:rPr>
        <w:t>Topics:</w:t>
      </w:r>
    </w:p>
    <w:p w14:paraId="271A0459" w14:textId="77777777" w:rsidR="002A3F09" w:rsidRDefault="002A3F09" w:rsidP="002A3F09">
      <w:pPr>
        <w:numPr>
          <w:ilvl w:val="0"/>
          <w:numId w:val="11"/>
        </w:numPr>
        <w:ind w:left="1080"/>
        <w:rPr>
          <w:rFonts w:cs="Arial"/>
          <w:b w:val="0"/>
        </w:rPr>
      </w:pPr>
      <w:r>
        <w:rPr>
          <w:rFonts w:cs="Arial"/>
          <w:b w:val="0"/>
        </w:rPr>
        <w:t>The Policy Making Context in Canada</w:t>
      </w:r>
    </w:p>
    <w:p w14:paraId="2C25A48C" w14:textId="77777777" w:rsidR="002A3F09" w:rsidRPr="002C7D20" w:rsidRDefault="002A3F09" w:rsidP="002A3F09">
      <w:pPr>
        <w:numPr>
          <w:ilvl w:val="0"/>
          <w:numId w:val="11"/>
        </w:numPr>
        <w:ind w:left="1080"/>
        <w:rPr>
          <w:rFonts w:cs="Arial"/>
          <w:b w:val="0"/>
        </w:rPr>
      </w:pPr>
      <w:r>
        <w:rPr>
          <w:rFonts w:cs="Arial"/>
          <w:b w:val="0"/>
        </w:rPr>
        <w:t xml:space="preserve">The Policy Making Process </w:t>
      </w:r>
    </w:p>
    <w:p w14:paraId="3B265D03" w14:textId="77777777" w:rsidR="002A3F09" w:rsidRPr="002C7D20" w:rsidRDefault="002A3F09" w:rsidP="002A3F09">
      <w:pPr>
        <w:pStyle w:val="Heading3"/>
        <w:rPr>
          <w:rFonts w:cs="Arial"/>
        </w:rPr>
      </w:pPr>
      <w:r w:rsidRPr="002C7D20">
        <w:rPr>
          <w:rFonts w:cs="Arial"/>
        </w:rPr>
        <w:t>Readings:</w:t>
      </w:r>
    </w:p>
    <w:p w14:paraId="49CB00E0" w14:textId="77777777" w:rsidR="002A3F09" w:rsidRPr="005E71E7" w:rsidRDefault="002A3F09" w:rsidP="002A3F09">
      <w:pPr>
        <w:numPr>
          <w:ilvl w:val="0"/>
          <w:numId w:val="12"/>
        </w:numPr>
        <w:ind w:left="1080"/>
        <w:rPr>
          <w:rFonts w:cs="Arial"/>
          <w:szCs w:val="24"/>
        </w:rPr>
      </w:pPr>
      <w:bookmarkStart w:id="51" w:name="_Toc12350832"/>
      <w:r w:rsidRPr="005E71E7">
        <w:rPr>
          <w:rFonts w:cs="Arial"/>
          <w:b w:val="0"/>
          <w:szCs w:val="24"/>
        </w:rPr>
        <w:t xml:space="preserve">Torjman, S. (2005). </w:t>
      </w:r>
      <w:r w:rsidRPr="005E71E7">
        <w:rPr>
          <w:rFonts w:cs="Arial"/>
          <w:b w:val="0"/>
          <w:i/>
          <w:szCs w:val="24"/>
        </w:rPr>
        <w:t>What is Policy?</w:t>
      </w:r>
      <w:r w:rsidRPr="005E71E7">
        <w:rPr>
          <w:rFonts w:cs="Arial"/>
          <w:b w:val="0"/>
          <w:szCs w:val="24"/>
        </w:rPr>
        <w:t xml:space="preserve"> The Caledon Institute of Social Policy: Ottawa, ON</w:t>
      </w:r>
    </w:p>
    <w:p w14:paraId="0BED617A" w14:textId="77777777" w:rsidR="002A3F09" w:rsidRPr="006E1AF1" w:rsidRDefault="002A3F09" w:rsidP="002A3F09">
      <w:pPr>
        <w:numPr>
          <w:ilvl w:val="0"/>
          <w:numId w:val="12"/>
        </w:numPr>
        <w:ind w:left="1080"/>
        <w:rPr>
          <w:rFonts w:cs="Arial"/>
          <w:szCs w:val="24"/>
        </w:rPr>
      </w:pPr>
      <w:r w:rsidRPr="00173277">
        <w:rPr>
          <w:rFonts w:cs="Arial"/>
          <w:b w:val="0"/>
          <w:szCs w:val="24"/>
        </w:rPr>
        <w:t xml:space="preserve">Hankivsky, O., Grace, D., Hunting, G., Giesbrecht, M., Fridkin, A., Rudrum, S., Ferlatte, O. &amp; Clark, N. (2014). An intersectionality-based policy analysis framework: critical reflections on a methodology for advancing equity in </w:t>
      </w:r>
      <w:r w:rsidRPr="00173277">
        <w:rPr>
          <w:rFonts w:cs="Arial"/>
          <w:b w:val="0"/>
          <w:i/>
          <w:szCs w:val="24"/>
        </w:rPr>
        <w:t>International Journal for Equity in Health, 13</w:t>
      </w:r>
      <w:r w:rsidRPr="00173277">
        <w:rPr>
          <w:rFonts w:cs="Arial"/>
          <w:b w:val="0"/>
          <w:szCs w:val="24"/>
        </w:rPr>
        <w:t>, 1 – 16</w:t>
      </w:r>
      <w:r w:rsidRPr="00173277">
        <w:rPr>
          <w:rFonts w:cs="Arial"/>
          <w:szCs w:val="24"/>
        </w:rPr>
        <w:t>.</w:t>
      </w:r>
    </w:p>
    <w:p w14:paraId="2CC13F77" w14:textId="77777777" w:rsidR="002A3F09" w:rsidRPr="002C7D20" w:rsidRDefault="002A3F09" w:rsidP="002A3F09">
      <w:pPr>
        <w:pStyle w:val="Heading2"/>
      </w:pPr>
      <w:r w:rsidRPr="002C7D20">
        <w:t xml:space="preserve">Week 9: </w:t>
      </w:r>
      <w:bookmarkEnd w:id="51"/>
      <w:r>
        <w:t xml:space="preserve">Asynchronous </w:t>
      </w:r>
    </w:p>
    <w:p w14:paraId="0CAC9046" w14:textId="77777777" w:rsidR="002A3F09" w:rsidRPr="002C7D20" w:rsidRDefault="002A3F09" w:rsidP="002A3F09">
      <w:pPr>
        <w:pStyle w:val="Heading3"/>
        <w:rPr>
          <w:rFonts w:cs="Arial"/>
        </w:rPr>
      </w:pPr>
      <w:r w:rsidRPr="002C7D20">
        <w:rPr>
          <w:rFonts w:cs="Arial"/>
        </w:rPr>
        <w:t>Topics:</w:t>
      </w:r>
    </w:p>
    <w:p w14:paraId="53279150" w14:textId="77777777" w:rsidR="002A3F09" w:rsidRDefault="002A3F09" w:rsidP="002A3F09">
      <w:pPr>
        <w:numPr>
          <w:ilvl w:val="0"/>
          <w:numId w:val="11"/>
        </w:numPr>
        <w:ind w:left="1080"/>
        <w:rPr>
          <w:rFonts w:cs="Arial"/>
          <w:b w:val="0"/>
        </w:rPr>
      </w:pPr>
      <w:r>
        <w:rPr>
          <w:rFonts w:cs="Arial"/>
          <w:b w:val="0"/>
        </w:rPr>
        <w:t>Criminalization and the Welfare State</w:t>
      </w:r>
    </w:p>
    <w:p w14:paraId="2FFE99A2" w14:textId="77777777" w:rsidR="002A3F09" w:rsidRDefault="002A3F09" w:rsidP="002A3F09">
      <w:pPr>
        <w:numPr>
          <w:ilvl w:val="0"/>
          <w:numId w:val="11"/>
        </w:numPr>
        <w:ind w:left="1080"/>
        <w:rPr>
          <w:rFonts w:cs="Arial"/>
          <w:b w:val="0"/>
        </w:rPr>
      </w:pPr>
      <w:r>
        <w:rPr>
          <w:rFonts w:cs="Arial"/>
          <w:b w:val="0"/>
        </w:rPr>
        <w:t xml:space="preserve">The Defund the Police Movement </w:t>
      </w:r>
    </w:p>
    <w:p w14:paraId="5558A116" w14:textId="77777777" w:rsidR="002A3F09" w:rsidRPr="002C7D20" w:rsidRDefault="002A3F09" w:rsidP="002A3F09">
      <w:pPr>
        <w:pStyle w:val="Heading3"/>
        <w:rPr>
          <w:rFonts w:cs="Arial"/>
        </w:rPr>
      </w:pPr>
      <w:r w:rsidRPr="002C7D20">
        <w:rPr>
          <w:rFonts w:cs="Arial"/>
        </w:rPr>
        <w:t>Readings:</w:t>
      </w:r>
    </w:p>
    <w:p w14:paraId="44289C8A" w14:textId="77777777" w:rsidR="002A3F09" w:rsidRDefault="002A3F09" w:rsidP="002A3F09">
      <w:pPr>
        <w:numPr>
          <w:ilvl w:val="0"/>
          <w:numId w:val="12"/>
        </w:numPr>
        <w:ind w:left="1080"/>
        <w:rPr>
          <w:rFonts w:cs="Arial"/>
          <w:b w:val="0"/>
        </w:rPr>
      </w:pPr>
      <w:r w:rsidRPr="00051572">
        <w:rPr>
          <w:rFonts w:cs="Arial"/>
          <w:b w:val="0"/>
        </w:rPr>
        <w:t xml:space="preserve">Sommers, R. (2013). Chapter 22, Governing the Streets: The Legal, Social and Moral Regulation of Homeless Youth. In Gaetz, S., O’Grady, B., Buccieri, K., Karabanow, J. and Marsolais, A. (Eds.), </w:t>
      </w:r>
      <w:r w:rsidRPr="00051572">
        <w:rPr>
          <w:rFonts w:cs="Arial"/>
          <w:b w:val="0"/>
          <w:i/>
        </w:rPr>
        <w:t>Youth Homelessness in Canada: Implications for Policy and Practice</w:t>
      </w:r>
      <w:r w:rsidRPr="00051572">
        <w:rPr>
          <w:rFonts w:cs="Arial"/>
          <w:b w:val="0"/>
        </w:rPr>
        <w:t xml:space="preserve"> (pp. 369 – 386). The Homeless Hub.</w:t>
      </w:r>
    </w:p>
    <w:p w14:paraId="650A21EA" w14:textId="77777777" w:rsidR="002A3F09" w:rsidRPr="00051572" w:rsidRDefault="002A3F09" w:rsidP="002A3F09">
      <w:pPr>
        <w:numPr>
          <w:ilvl w:val="0"/>
          <w:numId w:val="12"/>
        </w:numPr>
        <w:ind w:left="1080"/>
        <w:rPr>
          <w:rFonts w:cs="Arial"/>
          <w:b w:val="0"/>
        </w:rPr>
      </w:pPr>
      <w:r>
        <w:rPr>
          <w:rFonts w:cs="Arial"/>
          <w:b w:val="0"/>
        </w:rPr>
        <w:t xml:space="preserve">Hudson, S., Palmater, P., Francis, A., Morgan, P.D. and Prescod, C. (2020). </w:t>
      </w:r>
      <w:r w:rsidRPr="00051572">
        <w:rPr>
          <w:rFonts w:cs="Arial"/>
          <w:b w:val="0"/>
          <w:i/>
        </w:rPr>
        <w:t>Defunding the Police: A discussion on reprioritizing city investments as we build a just Toronto.</w:t>
      </w:r>
      <w:r>
        <w:rPr>
          <w:rFonts w:cs="Arial"/>
          <w:b w:val="0"/>
        </w:rPr>
        <w:t xml:space="preserve">  The Future of our City Series.  Progress Toronto.  </w:t>
      </w:r>
      <w:hyperlink r:id="rId24" w:history="1">
        <w:r w:rsidRPr="00051572">
          <w:rPr>
            <w:b w:val="0"/>
            <w:color w:val="000000" w:themeColor="text1"/>
            <w:u w:val="single"/>
          </w:rPr>
          <w:t>https://www.progresstoronto.ca/defunding-police-discussion</w:t>
        </w:r>
      </w:hyperlink>
    </w:p>
    <w:p w14:paraId="50C3E84C" w14:textId="77777777" w:rsidR="002A3F09" w:rsidRPr="002C7D20" w:rsidRDefault="002A3F09" w:rsidP="002A3F09">
      <w:pPr>
        <w:pStyle w:val="Heading2"/>
      </w:pPr>
      <w:bookmarkStart w:id="52" w:name="_Toc12350833"/>
      <w:r w:rsidRPr="002C7D20">
        <w:t xml:space="preserve">Week 10: </w:t>
      </w:r>
      <w:bookmarkEnd w:id="52"/>
      <w:r>
        <w:t xml:space="preserve">Asynchronous </w:t>
      </w:r>
    </w:p>
    <w:p w14:paraId="06B380BB" w14:textId="77777777" w:rsidR="002A3F09" w:rsidRPr="002C7D20" w:rsidRDefault="002A3F09" w:rsidP="002A3F09">
      <w:pPr>
        <w:pStyle w:val="Heading3"/>
        <w:rPr>
          <w:rFonts w:cs="Arial"/>
        </w:rPr>
      </w:pPr>
      <w:r w:rsidRPr="002C7D20">
        <w:rPr>
          <w:rFonts w:cs="Arial"/>
        </w:rPr>
        <w:t>Topics:</w:t>
      </w:r>
    </w:p>
    <w:p w14:paraId="2F5E4699" w14:textId="77777777" w:rsidR="002A3F09" w:rsidRPr="002C7D20" w:rsidRDefault="002A3F09" w:rsidP="002A3F09">
      <w:pPr>
        <w:numPr>
          <w:ilvl w:val="0"/>
          <w:numId w:val="11"/>
        </w:numPr>
        <w:ind w:left="1080"/>
        <w:rPr>
          <w:rFonts w:cs="Arial"/>
          <w:b w:val="0"/>
        </w:rPr>
      </w:pPr>
      <w:r>
        <w:rPr>
          <w:rFonts w:cs="Arial"/>
          <w:b w:val="0"/>
        </w:rPr>
        <w:t xml:space="preserve">Advocacy and Resistance in Social Welfare </w:t>
      </w:r>
    </w:p>
    <w:p w14:paraId="4EC72C0E" w14:textId="77777777" w:rsidR="002A3F09" w:rsidRPr="00321F7E" w:rsidRDefault="002A3F09" w:rsidP="002A3F09">
      <w:pPr>
        <w:pStyle w:val="Heading3"/>
        <w:rPr>
          <w:rFonts w:cs="Arial"/>
        </w:rPr>
      </w:pPr>
      <w:r w:rsidRPr="00321F7E">
        <w:rPr>
          <w:rFonts w:cs="Arial"/>
        </w:rPr>
        <w:t>Readings:</w:t>
      </w:r>
    </w:p>
    <w:p w14:paraId="49F1F212" w14:textId="77777777" w:rsidR="002A3F09" w:rsidRDefault="002A3F09" w:rsidP="002A3F09">
      <w:pPr>
        <w:numPr>
          <w:ilvl w:val="0"/>
          <w:numId w:val="12"/>
        </w:numPr>
        <w:ind w:left="1080"/>
        <w:rPr>
          <w:rFonts w:cs="Arial"/>
          <w:b w:val="0"/>
          <w:szCs w:val="24"/>
        </w:rPr>
      </w:pPr>
      <w:bookmarkStart w:id="53" w:name="_Toc12350834"/>
      <w:r>
        <w:rPr>
          <w:rFonts w:cs="Arial"/>
          <w:b w:val="0"/>
          <w:szCs w:val="24"/>
        </w:rPr>
        <w:t>Cave, J. (2016</w:t>
      </w:r>
      <w:r w:rsidRPr="005E71E7">
        <w:rPr>
          <w:rFonts w:cs="Arial"/>
          <w:b w:val="0"/>
          <w:szCs w:val="24"/>
        </w:rPr>
        <w:t>). The Changing Landscape for Nonprofit Policy Advocacy</w:t>
      </w:r>
      <w:r>
        <w:rPr>
          <w:rFonts w:cs="Arial"/>
          <w:b w:val="0"/>
          <w:szCs w:val="24"/>
        </w:rPr>
        <w:t xml:space="preserve">, </w:t>
      </w:r>
      <w:r w:rsidRPr="008C60F0">
        <w:rPr>
          <w:rFonts w:cs="Arial"/>
          <w:b w:val="0"/>
          <w:i/>
          <w:szCs w:val="24"/>
        </w:rPr>
        <w:t>The Philanthropist</w:t>
      </w:r>
      <w:r>
        <w:rPr>
          <w:rFonts w:cs="Arial"/>
          <w:b w:val="0"/>
          <w:szCs w:val="24"/>
        </w:rPr>
        <w:t>.1 – 8.</w:t>
      </w:r>
    </w:p>
    <w:p w14:paraId="61E08656" w14:textId="77777777" w:rsidR="002A3F09" w:rsidRPr="00321F7E" w:rsidRDefault="002A3F09" w:rsidP="002A3F09">
      <w:pPr>
        <w:numPr>
          <w:ilvl w:val="0"/>
          <w:numId w:val="12"/>
        </w:numPr>
        <w:ind w:left="1080"/>
        <w:rPr>
          <w:rFonts w:cs="Arial"/>
          <w:b w:val="0"/>
          <w:szCs w:val="24"/>
        </w:rPr>
      </w:pPr>
      <w:r w:rsidRPr="00321F7E">
        <w:rPr>
          <w:rFonts w:cs="Arial"/>
          <w:b w:val="0"/>
          <w:szCs w:val="24"/>
        </w:rPr>
        <w:t xml:space="preserve">Strier, R. &amp; Bershtling, O. (2016). Professional Resistance in Social Work: Counterpractice Assemblages in </w:t>
      </w:r>
      <w:r w:rsidRPr="00321F7E">
        <w:rPr>
          <w:rFonts w:cs="Arial"/>
          <w:b w:val="0"/>
          <w:i/>
          <w:szCs w:val="24"/>
        </w:rPr>
        <w:t>Social Work, 61</w:t>
      </w:r>
      <w:r w:rsidRPr="00321F7E">
        <w:rPr>
          <w:rFonts w:cs="Arial"/>
          <w:b w:val="0"/>
          <w:szCs w:val="24"/>
        </w:rPr>
        <w:t>(2), 111 – 118.</w:t>
      </w:r>
    </w:p>
    <w:p w14:paraId="7D8E7D5C" w14:textId="77777777" w:rsidR="002A3F09" w:rsidRDefault="002A3F09" w:rsidP="002A3F09">
      <w:pPr>
        <w:numPr>
          <w:ilvl w:val="0"/>
          <w:numId w:val="12"/>
        </w:numPr>
        <w:ind w:left="1080"/>
        <w:rPr>
          <w:rFonts w:cs="Arial"/>
          <w:b w:val="0"/>
          <w:szCs w:val="24"/>
        </w:rPr>
      </w:pPr>
      <w:r w:rsidRPr="00173277">
        <w:rPr>
          <w:rFonts w:cs="Arial"/>
          <w:b w:val="0"/>
          <w:szCs w:val="24"/>
        </w:rPr>
        <w:t xml:space="preserve">Hernandez, C. (2017). </w:t>
      </w:r>
      <w:r w:rsidRPr="00173277">
        <w:rPr>
          <w:rFonts w:cs="Arial"/>
          <w:b w:val="0"/>
          <w:i/>
          <w:szCs w:val="24"/>
        </w:rPr>
        <w:t>Scarborough</w:t>
      </w:r>
      <w:r w:rsidRPr="00173277">
        <w:rPr>
          <w:rFonts w:cs="Arial"/>
          <w:b w:val="0"/>
          <w:szCs w:val="24"/>
        </w:rPr>
        <w:t>. Vancouver, Canada: Arsenal Pulp Press (excerpts will be made available on A2L).</w:t>
      </w:r>
      <w:r w:rsidRPr="00ED12FB">
        <w:rPr>
          <w:rFonts w:cs="Arial"/>
          <w:b w:val="0"/>
          <w:szCs w:val="24"/>
        </w:rPr>
        <w:t xml:space="preserve"> </w:t>
      </w:r>
    </w:p>
    <w:p w14:paraId="5E6C36BE" w14:textId="77777777" w:rsidR="002A3F09" w:rsidRPr="00137AA4" w:rsidRDefault="002A3F09" w:rsidP="002A3F09">
      <w:pPr>
        <w:numPr>
          <w:ilvl w:val="0"/>
          <w:numId w:val="12"/>
        </w:numPr>
        <w:ind w:left="1080"/>
        <w:rPr>
          <w:rFonts w:cs="Arial"/>
          <w:b w:val="0"/>
          <w:szCs w:val="24"/>
        </w:rPr>
      </w:pPr>
      <w:r>
        <w:rPr>
          <w:rFonts w:cs="Arial"/>
          <w:b w:val="0"/>
          <w:szCs w:val="24"/>
        </w:rPr>
        <w:lastRenderedPageBreak/>
        <w:t xml:space="preserve">Muskrat Magazine. (2013). </w:t>
      </w:r>
      <w:r w:rsidRPr="008C60F0">
        <w:rPr>
          <w:rFonts w:cs="Arial"/>
          <w:b w:val="0"/>
          <w:i/>
          <w:szCs w:val="24"/>
        </w:rPr>
        <w:t>Indigenous Peoples’ Resistance Timeline.</w:t>
      </w:r>
      <w:r>
        <w:rPr>
          <w:rFonts w:cs="Arial"/>
          <w:b w:val="0"/>
          <w:szCs w:val="24"/>
        </w:rPr>
        <w:t xml:space="preserve"> </w:t>
      </w:r>
      <w:r w:rsidRPr="00137AA4">
        <w:rPr>
          <w:rFonts w:cs="Arial"/>
          <w:b w:val="0"/>
          <w:szCs w:val="24"/>
          <w:u w:val="single"/>
        </w:rPr>
        <w:t>http://muskratmagazine.com/indigenous-peoples-resistance-timeline/</w:t>
      </w:r>
    </w:p>
    <w:p w14:paraId="787D0ED5" w14:textId="77777777" w:rsidR="002A3F09" w:rsidRDefault="002A3F09" w:rsidP="002A3F09">
      <w:pPr>
        <w:rPr>
          <w:rFonts w:cs="Arial"/>
        </w:rPr>
      </w:pPr>
    </w:p>
    <w:p w14:paraId="70AEEC39" w14:textId="0DBAFBA2" w:rsidR="002A3F09" w:rsidRPr="00A075F0" w:rsidRDefault="002A3F09" w:rsidP="002A3F09">
      <w:pPr>
        <w:pStyle w:val="Heading2"/>
      </w:pPr>
      <w:r w:rsidRPr="00A075F0">
        <w:t>Week 11:</w:t>
      </w:r>
      <w:bookmarkEnd w:id="53"/>
      <w:r w:rsidRPr="00A075F0">
        <w:t xml:space="preserve"> </w:t>
      </w:r>
      <w:r>
        <w:t>Synchrono</w:t>
      </w:r>
      <w:r w:rsidR="00756F69">
        <w:t>us (Meet via Zoom on November 24</w:t>
      </w:r>
      <w:r>
        <w:t xml:space="preserve"> at </w:t>
      </w:r>
      <w:r w:rsidR="00756F69">
        <w:t>7</w:t>
      </w:r>
      <w:r>
        <w:t>:30 pm</w:t>
      </w:r>
      <w:r w:rsidRPr="00A075F0">
        <w:t>)</w:t>
      </w:r>
    </w:p>
    <w:p w14:paraId="01A947D0" w14:textId="77777777" w:rsidR="002A3F09" w:rsidRPr="005104EF" w:rsidRDefault="002A3F09" w:rsidP="002A3F09">
      <w:pPr>
        <w:pStyle w:val="Heading3"/>
        <w:rPr>
          <w:rFonts w:cs="Arial"/>
        </w:rPr>
      </w:pPr>
      <w:r w:rsidRPr="002C7D20">
        <w:rPr>
          <w:rFonts w:cs="Arial"/>
        </w:rPr>
        <w:t>Topics</w:t>
      </w:r>
      <w:r w:rsidRPr="005104EF">
        <w:rPr>
          <w:rFonts w:cs="Arial"/>
        </w:rPr>
        <w:t>:</w:t>
      </w:r>
    </w:p>
    <w:p w14:paraId="5634A8D7" w14:textId="77777777" w:rsidR="002A3F09" w:rsidRDefault="002A3F09" w:rsidP="002A3F09">
      <w:pPr>
        <w:numPr>
          <w:ilvl w:val="0"/>
          <w:numId w:val="11"/>
        </w:numPr>
        <w:ind w:left="1080"/>
        <w:rPr>
          <w:rFonts w:cs="Arial"/>
          <w:b w:val="0"/>
        </w:rPr>
      </w:pPr>
      <w:r>
        <w:rPr>
          <w:rFonts w:cs="Arial"/>
          <w:b w:val="0"/>
        </w:rPr>
        <w:t xml:space="preserve">Homelessness in Hamilton </w:t>
      </w:r>
    </w:p>
    <w:p w14:paraId="3D3E1560" w14:textId="77777777" w:rsidR="002A3F09" w:rsidRPr="002C7D20" w:rsidRDefault="002A3F09" w:rsidP="002A3F09">
      <w:pPr>
        <w:numPr>
          <w:ilvl w:val="0"/>
          <w:numId w:val="11"/>
        </w:numPr>
        <w:ind w:left="1080"/>
        <w:rPr>
          <w:rFonts w:cs="Arial"/>
          <w:b w:val="0"/>
        </w:rPr>
      </w:pPr>
      <w:r>
        <w:rPr>
          <w:rFonts w:cs="Arial"/>
          <w:b w:val="0"/>
        </w:rPr>
        <w:t xml:space="preserve">The Community University Policy Alliance on Women/Gender Diverse People’s Homelessness </w:t>
      </w:r>
    </w:p>
    <w:p w14:paraId="11C6DDF1" w14:textId="77777777" w:rsidR="002A3F09" w:rsidRPr="002C7D20" w:rsidRDefault="002A3F09" w:rsidP="002A3F09">
      <w:pPr>
        <w:pStyle w:val="Heading3"/>
        <w:rPr>
          <w:rFonts w:cs="Arial"/>
        </w:rPr>
      </w:pPr>
      <w:r w:rsidRPr="002C7D20">
        <w:rPr>
          <w:rFonts w:cs="Arial"/>
        </w:rPr>
        <w:t>Readings:</w:t>
      </w:r>
    </w:p>
    <w:p w14:paraId="153D26C4" w14:textId="77777777" w:rsidR="002A3F09" w:rsidRDefault="002A3F09" w:rsidP="002A3F09">
      <w:pPr>
        <w:numPr>
          <w:ilvl w:val="0"/>
          <w:numId w:val="12"/>
        </w:numPr>
        <w:ind w:left="1080"/>
        <w:rPr>
          <w:rFonts w:cs="Arial"/>
          <w:b w:val="0"/>
          <w:szCs w:val="24"/>
        </w:rPr>
      </w:pPr>
      <w:bookmarkStart w:id="54" w:name="_Toc12350835"/>
      <w:r w:rsidRPr="00173277">
        <w:rPr>
          <w:rFonts w:cs="Arial"/>
          <w:b w:val="0"/>
          <w:szCs w:val="24"/>
        </w:rPr>
        <w:t xml:space="preserve">Mayock, P., Sheridan, S. &amp; Parker, S. (2015). ‘It’s just like we’re going around in circles and going back to the same thing…’: The Dynamics of Women’s Unresolved Homelessness in </w:t>
      </w:r>
      <w:r w:rsidRPr="00173277">
        <w:rPr>
          <w:rFonts w:cs="Arial"/>
          <w:b w:val="0"/>
          <w:i/>
          <w:szCs w:val="24"/>
        </w:rPr>
        <w:t>Housing Studies, 30</w:t>
      </w:r>
      <w:r w:rsidRPr="00173277">
        <w:rPr>
          <w:rFonts w:cs="Arial"/>
          <w:b w:val="0"/>
          <w:szCs w:val="24"/>
        </w:rPr>
        <w:t xml:space="preserve">(6), 877 – 900. </w:t>
      </w:r>
    </w:p>
    <w:p w14:paraId="6604FA3A" w14:textId="77777777" w:rsidR="002A3F09" w:rsidRPr="00A075F0" w:rsidRDefault="002A3F09" w:rsidP="002A3F09">
      <w:pPr>
        <w:numPr>
          <w:ilvl w:val="0"/>
          <w:numId w:val="12"/>
        </w:numPr>
        <w:ind w:left="1080"/>
        <w:rPr>
          <w:rFonts w:cs="Arial"/>
          <w:b w:val="0"/>
          <w:szCs w:val="24"/>
        </w:rPr>
      </w:pPr>
      <w:r w:rsidRPr="00A075F0">
        <w:rPr>
          <w:b w:val="0"/>
        </w:rPr>
        <w:t>The Community University Policy Alliance on Women’s Homelessness – three materials</w:t>
      </w:r>
      <w:r>
        <w:rPr>
          <w:b w:val="0"/>
        </w:rPr>
        <w:t>:</w:t>
      </w:r>
    </w:p>
    <w:p w14:paraId="680078C8" w14:textId="77777777" w:rsidR="002A3F09" w:rsidRPr="00A075F0" w:rsidRDefault="002A3F09" w:rsidP="002A3F09">
      <w:pPr>
        <w:numPr>
          <w:ilvl w:val="1"/>
          <w:numId w:val="12"/>
        </w:numPr>
        <w:rPr>
          <w:rFonts w:cs="Arial"/>
          <w:b w:val="0"/>
          <w:szCs w:val="24"/>
        </w:rPr>
      </w:pPr>
      <w:r>
        <w:rPr>
          <w:b w:val="0"/>
        </w:rPr>
        <w:t>The Splane Brief</w:t>
      </w:r>
    </w:p>
    <w:p w14:paraId="75267834" w14:textId="77777777" w:rsidR="002A3F09" w:rsidRPr="00A075F0" w:rsidRDefault="002A3F09" w:rsidP="002A3F09">
      <w:pPr>
        <w:numPr>
          <w:ilvl w:val="1"/>
          <w:numId w:val="12"/>
        </w:numPr>
        <w:rPr>
          <w:rFonts w:cs="Arial"/>
          <w:b w:val="0"/>
          <w:szCs w:val="24"/>
        </w:rPr>
      </w:pPr>
      <w:r>
        <w:rPr>
          <w:b w:val="0"/>
        </w:rPr>
        <w:t>The November 26 Consultation Findings</w:t>
      </w:r>
    </w:p>
    <w:p w14:paraId="5FDE6424" w14:textId="77777777" w:rsidR="002A3F09" w:rsidRPr="00A075F0" w:rsidRDefault="002A3F09" w:rsidP="002A3F09">
      <w:pPr>
        <w:numPr>
          <w:ilvl w:val="1"/>
          <w:numId w:val="12"/>
        </w:numPr>
        <w:rPr>
          <w:rFonts w:cs="Arial"/>
          <w:b w:val="0"/>
          <w:szCs w:val="24"/>
        </w:rPr>
      </w:pPr>
      <w:r>
        <w:rPr>
          <w:b w:val="0"/>
        </w:rPr>
        <w:t>The CCPA Blog Post</w:t>
      </w:r>
      <w:r w:rsidRPr="00A075F0">
        <w:rPr>
          <w:b w:val="0"/>
        </w:rPr>
        <w:br/>
      </w:r>
    </w:p>
    <w:p w14:paraId="71B49FA7" w14:textId="77777777" w:rsidR="002A3F09" w:rsidRPr="002C7D20" w:rsidRDefault="002A3F09" w:rsidP="002A3F09">
      <w:pPr>
        <w:pStyle w:val="Heading2"/>
      </w:pPr>
      <w:r w:rsidRPr="002C7D20">
        <w:t xml:space="preserve">Week 12: </w:t>
      </w:r>
      <w:bookmarkEnd w:id="54"/>
      <w:r>
        <w:t xml:space="preserve">Asynchronous </w:t>
      </w:r>
    </w:p>
    <w:p w14:paraId="395DBD0F" w14:textId="77777777" w:rsidR="002A3F09" w:rsidRPr="002C7D20" w:rsidRDefault="002A3F09" w:rsidP="002A3F09">
      <w:pPr>
        <w:pStyle w:val="Heading3"/>
        <w:rPr>
          <w:rFonts w:cs="Arial"/>
        </w:rPr>
      </w:pPr>
      <w:r w:rsidRPr="002C7D20">
        <w:rPr>
          <w:rFonts w:cs="Arial"/>
        </w:rPr>
        <w:t>Topics:</w:t>
      </w:r>
    </w:p>
    <w:p w14:paraId="5C2AB7CC" w14:textId="77777777" w:rsidR="002A3F09" w:rsidRDefault="002A3F09" w:rsidP="002A3F09">
      <w:pPr>
        <w:numPr>
          <w:ilvl w:val="0"/>
          <w:numId w:val="11"/>
        </w:numPr>
        <w:ind w:left="1080"/>
        <w:rPr>
          <w:rFonts w:cs="Arial"/>
          <w:b w:val="0"/>
        </w:rPr>
      </w:pPr>
      <w:r>
        <w:rPr>
          <w:rFonts w:cs="Arial"/>
          <w:b w:val="0"/>
        </w:rPr>
        <w:t>Social Policy in Canada – What’s Next?</w:t>
      </w:r>
    </w:p>
    <w:p w14:paraId="6DD9F4A8" w14:textId="77777777" w:rsidR="002A3F09" w:rsidRPr="002C7D20" w:rsidRDefault="002A3F09" w:rsidP="002A3F09">
      <w:pPr>
        <w:numPr>
          <w:ilvl w:val="0"/>
          <w:numId w:val="11"/>
        </w:numPr>
        <w:ind w:left="1080"/>
        <w:rPr>
          <w:rFonts w:cs="Arial"/>
          <w:b w:val="0"/>
        </w:rPr>
      </w:pPr>
      <w:r>
        <w:rPr>
          <w:rFonts w:cs="Arial"/>
          <w:b w:val="0"/>
        </w:rPr>
        <w:t>How do the Anchor Topics help us imagine a different future?</w:t>
      </w:r>
    </w:p>
    <w:p w14:paraId="5D8BD248" w14:textId="77777777" w:rsidR="002A3F09" w:rsidRPr="002C7D20" w:rsidRDefault="002A3F09" w:rsidP="002A3F09">
      <w:pPr>
        <w:pStyle w:val="Heading3"/>
        <w:rPr>
          <w:rFonts w:cs="Arial"/>
        </w:rPr>
      </w:pPr>
      <w:r w:rsidRPr="002C7D20">
        <w:rPr>
          <w:rFonts w:cs="Arial"/>
        </w:rPr>
        <w:t>Readings:</w:t>
      </w:r>
    </w:p>
    <w:p w14:paraId="580EFABB" w14:textId="77777777" w:rsidR="002A3F09" w:rsidRDefault="002A3F09" w:rsidP="002A3F09">
      <w:pPr>
        <w:numPr>
          <w:ilvl w:val="0"/>
          <w:numId w:val="12"/>
        </w:numPr>
        <w:ind w:left="1080"/>
        <w:rPr>
          <w:rFonts w:cs="Arial"/>
          <w:b w:val="0"/>
        </w:rPr>
      </w:pPr>
      <w:r>
        <w:rPr>
          <w:rFonts w:cs="Arial"/>
          <w:b w:val="0"/>
        </w:rPr>
        <w:t xml:space="preserve">Mingus, M. (2018). “Disability Justice” is Simply Another Term for Love. Leaving Evidence [Blog Post]. </w:t>
      </w:r>
      <w:hyperlink r:id="rId25" w:history="1">
        <w:r w:rsidRPr="00092C54">
          <w:rPr>
            <w:b w:val="0"/>
            <w:color w:val="000000" w:themeColor="text1"/>
            <w:u w:val="single"/>
          </w:rPr>
          <w:t>https://leavingevidence.wordpress.com/2018/11/03/disability-justice-is-simply-another-term-for-love/</w:t>
        </w:r>
      </w:hyperlink>
    </w:p>
    <w:p w14:paraId="51B5CB53" w14:textId="77777777" w:rsidR="002A3F09" w:rsidRPr="00092C54" w:rsidRDefault="002A3F09" w:rsidP="002A3F09">
      <w:pPr>
        <w:numPr>
          <w:ilvl w:val="0"/>
          <w:numId w:val="12"/>
        </w:numPr>
        <w:ind w:left="1080"/>
        <w:rPr>
          <w:rFonts w:cs="Arial"/>
          <w:b w:val="0"/>
        </w:rPr>
      </w:pPr>
      <w:r w:rsidRPr="00092C54">
        <w:rPr>
          <w:rFonts w:cs="Arial"/>
          <w:b w:val="0"/>
        </w:rPr>
        <w:t xml:space="preserve">Ghazavi, V. (2020). Radical Hope Amid Catastrophe. The Hedgehog Review [Blog Post]. </w:t>
      </w:r>
      <w:hyperlink r:id="rId26" w:history="1">
        <w:r w:rsidRPr="00092C54">
          <w:rPr>
            <w:b w:val="0"/>
            <w:color w:val="000000" w:themeColor="text1"/>
            <w:u w:val="single"/>
          </w:rPr>
          <w:t>https://hedgehogreview.com/blog/thr/posts/radical-hope-amid-catastrophe</w:t>
        </w:r>
      </w:hyperlink>
    </w:p>
    <w:p w14:paraId="4645FE80" w14:textId="77777777" w:rsidR="002A3F09" w:rsidRPr="00BD03E3" w:rsidRDefault="002A3F09" w:rsidP="002A3F09">
      <w:pPr>
        <w:numPr>
          <w:ilvl w:val="0"/>
          <w:numId w:val="12"/>
        </w:numPr>
        <w:ind w:left="1080"/>
        <w:rPr>
          <w:rFonts w:cs="Arial"/>
          <w:b w:val="0"/>
          <w:szCs w:val="24"/>
        </w:rPr>
      </w:pPr>
      <w:r w:rsidRPr="0005017C">
        <w:rPr>
          <w:rFonts w:cs="Arial"/>
          <w:b w:val="0"/>
          <w:szCs w:val="24"/>
        </w:rPr>
        <w:t xml:space="preserve">Akbar, A. (2020).  The Left is Remaking The World. </w:t>
      </w:r>
      <w:hyperlink r:id="rId27" w:history="1">
        <w:r w:rsidRPr="00092C54">
          <w:rPr>
            <w:rFonts w:cs="Arial"/>
            <w:b w:val="0"/>
            <w:szCs w:val="24"/>
            <w:u w:val="single"/>
          </w:rPr>
          <w:t>https://www.nytimes.com/2020/07/11/opinion/sunday/defund-police-cancel-rent.html</w:t>
        </w:r>
      </w:hyperlink>
      <w:r>
        <w:rPr>
          <w:rFonts w:cs="Arial"/>
          <w:b w:val="0"/>
          <w:szCs w:val="24"/>
        </w:rPr>
        <w:t xml:space="preserve"> </w:t>
      </w:r>
    </w:p>
    <w:p w14:paraId="06415C0E" w14:textId="77777777" w:rsidR="002A3F09" w:rsidRPr="002C7D20" w:rsidRDefault="002A3F09" w:rsidP="002A3F09">
      <w:pPr>
        <w:pStyle w:val="Heading2"/>
      </w:pPr>
      <w:r>
        <w:t>Week 13</w:t>
      </w:r>
      <w:r w:rsidRPr="002C7D20">
        <w:t xml:space="preserve">: </w:t>
      </w:r>
      <w:r>
        <w:t xml:space="preserve">Asynchronous </w:t>
      </w:r>
    </w:p>
    <w:p w14:paraId="1475399D" w14:textId="77777777" w:rsidR="002A3F09" w:rsidRPr="002C7D20" w:rsidRDefault="002A3F09" w:rsidP="002A3F09">
      <w:pPr>
        <w:pStyle w:val="Heading3"/>
        <w:rPr>
          <w:rFonts w:cs="Arial"/>
        </w:rPr>
      </w:pPr>
      <w:r w:rsidRPr="002C7D20">
        <w:rPr>
          <w:rFonts w:cs="Arial"/>
        </w:rPr>
        <w:t>Topics:</w:t>
      </w:r>
    </w:p>
    <w:p w14:paraId="702FFC2C" w14:textId="77777777" w:rsidR="002A3F09" w:rsidRPr="002C7D20" w:rsidRDefault="002A3F09" w:rsidP="002A3F09">
      <w:pPr>
        <w:numPr>
          <w:ilvl w:val="0"/>
          <w:numId w:val="11"/>
        </w:numPr>
        <w:ind w:left="1080"/>
        <w:rPr>
          <w:rFonts w:cs="Arial"/>
          <w:b w:val="0"/>
        </w:rPr>
      </w:pPr>
      <w:r>
        <w:rPr>
          <w:rFonts w:cs="Arial"/>
          <w:b w:val="0"/>
        </w:rPr>
        <w:t xml:space="preserve">Wrapping Up the Course </w:t>
      </w:r>
    </w:p>
    <w:p w14:paraId="7BEA1067" w14:textId="77777777" w:rsidR="002A3F09" w:rsidRPr="002C7D20" w:rsidRDefault="002A3F09" w:rsidP="002A3F09">
      <w:pPr>
        <w:pStyle w:val="Heading3"/>
        <w:rPr>
          <w:rFonts w:cs="Arial"/>
        </w:rPr>
      </w:pPr>
      <w:r w:rsidRPr="002C7D20">
        <w:rPr>
          <w:rFonts w:cs="Arial"/>
        </w:rPr>
        <w:t>Readings:</w:t>
      </w:r>
    </w:p>
    <w:p w14:paraId="3498135F" w14:textId="219B1758" w:rsidR="002A3F09" w:rsidRDefault="002A3F09" w:rsidP="006827CC">
      <w:pPr>
        <w:numPr>
          <w:ilvl w:val="0"/>
          <w:numId w:val="12"/>
        </w:numPr>
        <w:ind w:left="1080"/>
      </w:pPr>
      <w:r w:rsidRPr="006827CC">
        <w:rPr>
          <w:rFonts w:cs="Arial"/>
          <w:b w:val="0"/>
        </w:rPr>
        <w:t xml:space="preserve">No Readings </w:t>
      </w:r>
    </w:p>
    <w:sectPr w:rsidR="002A3F09" w:rsidSect="00166EF9">
      <w:headerReference w:type="default" r:id="rId28"/>
      <w:footerReference w:type="default" r:id="rId29"/>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2C57A9" w14:textId="77777777" w:rsidR="00BE4FCF" w:rsidRDefault="00BE4FCF" w:rsidP="003562E3">
      <w:r>
        <w:separator/>
      </w:r>
    </w:p>
  </w:endnote>
  <w:endnote w:type="continuationSeparator" w:id="0">
    <w:p w14:paraId="62C21917" w14:textId="77777777" w:rsidR="00BE4FCF" w:rsidRDefault="00BE4FCF"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E6930" w14:textId="0B483EB2" w:rsidR="00DE446D" w:rsidRPr="005F68BC" w:rsidRDefault="008B3C4C" w:rsidP="00DE446D">
    <w:pPr>
      <w:rPr>
        <w:rStyle w:val="Strong"/>
        <w:rFonts w:ascii="Calibri" w:hAnsi="Calibri" w:cs="Calibri"/>
      </w:rPr>
    </w:pPr>
    <w:r>
      <w:rPr>
        <w:rStyle w:val="Strong"/>
        <w:rFonts w:ascii="Calibri" w:hAnsi="Calibri" w:cs="Calibri"/>
      </w:rPr>
      <w:t>SW 4ZZ3, Term 1, 2020</w:t>
    </w:r>
  </w:p>
  <w:p w14:paraId="3C263406" w14:textId="77777777" w:rsidR="00B60A1B" w:rsidRDefault="00B60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DE124B" w14:textId="77777777" w:rsidR="00BE4FCF" w:rsidRDefault="00BE4FCF" w:rsidP="003562E3">
      <w:r>
        <w:separator/>
      </w:r>
    </w:p>
  </w:footnote>
  <w:footnote w:type="continuationSeparator" w:id="0">
    <w:p w14:paraId="54051F82" w14:textId="77777777" w:rsidR="00BE4FCF" w:rsidRDefault="00BE4FCF"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0EB99" w14:textId="754EA835" w:rsidR="00DE446D" w:rsidRDefault="00DE446D">
    <w:pPr>
      <w:pStyle w:val="Header"/>
      <w:jc w:val="right"/>
    </w:pPr>
    <w:r>
      <w:fldChar w:fldCharType="begin"/>
    </w:r>
    <w:r>
      <w:instrText xml:space="preserve"> PAGE   \* MERGEFORMAT </w:instrText>
    </w:r>
    <w:r>
      <w:fldChar w:fldCharType="separate"/>
    </w:r>
    <w:r w:rsidR="004E3751">
      <w:rPr>
        <w:noProof/>
      </w:rPr>
      <w:t>7</w:t>
    </w:r>
    <w:r>
      <w:rPr>
        <w:noProof/>
      </w:rPr>
      <w:fldChar w:fldCharType="end"/>
    </w:r>
  </w:p>
  <w:p w14:paraId="2F8B297F"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230CB"/>
    <w:multiLevelType w:val="hybridMultilevel"/>
    <w:tmpl w:val="25E41D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2B11EB7"/>
    <w:multiLevelType w:val="hybridMultilevel"/>
    <w:tmpl w:val="CF14D67E"/>
    <w:lvl w:ilvl="0" w:tplc="04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5550D0"/>
    <w:multiLevelType w:val="hybridMultilevel"/>
    <w:tmpl w:val="D772E6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5F75976"/>
    <w:multiLevelType w:val="hybridMultilevel"/>
    <w:tmpl w:val="8188E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A1767AD"/>
    <w:multiLevelType w:val="hybridMultilevel"/>
    <w:tmpl w:val="4C98C0CC"/>
    <w:lvl w:ilvl="0" w:tplc="10090011">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8"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3CE7E50"/>
    <w:multiLevelType w:val="hybridMultilevel"/>
    <w:tmpl w:val="1EB0A86E"/>
    <w:lvl w:ilvl="0" w:tplc="A6C66988">
      <w:start w:val="1"/>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5"/>
  </w:num>
  <w:num w:numId="3">
    <w:abstractNumId w:val="0"/>
  </w:num>
  <w:num w:numId="4">
    <w:abstractNumId w:val="11"/>
  </w:num>
  <w:num w:numId="5">
    <w:abstractNumId w:val="10"/>
  </w:num>
  <w:num w:numId="6">
    <w:abstractNumId w:val="18"/>
  </w:num>
  <w:num w:numId="7">
    <w:abstractNumId w:val="20"/>
  </w:num>
  <w:num w:numId="8">
    <w:abstractNumId w:val="6"/>
  </w:num>
  <w:num w:numId="9">
    <w:abstractNumId w:val="12"/>
  </w:num>
  <w:num w:numId="10">
    <w:abstractNumId w:val="8"/>
  </w:num>
  <w:num w:numId="11">
    <w:abstractNumId w:val="14"/>
  </w:num>
  <w:num w:numId="12">
    <w:abstractNumId w:val="5"/>
  </w:num>
  <w:num w:numId="13">
    <w:abstractNumId w:val="19"/>
  </w:num>
  <w:num w:numId="14">
    <w:abstractNumId w:val="7"/>
  </w:num>
  <w:num w:numId="15">
    <w:abstractNumId w:val="9"/>
  </w:num>
  <w:num w:numId="16">
    <w:abstractNumId w:val="21"/>
  </w:num>
  <w:num w:numId="17">
    <w:abstractNumId w:val="9"/>
  </w:num>
  <w:num w:numId="18">
    <w:abstractNumId w:val="4"/>
  </w:num>
  <w:num w:numId="19">
    <w:abstractNumId w:val="2"/>
  </w:num>
  <w:num w:numId="20">
    <w:abstractNumId w:val="22"/>
  </w:num>
  <w:num w:numId="21">
    <w:abstractNumId w:val="13"/>
  </w:num>
  <w:num w:numId="22">
    <w:abstractNumId w:val="3"/>
  </w:num>
  <w:num w:numId="23">
    <w:abstractNumId w:val="17"/>
  </w:num>
  <w:num w:numId="24">
    <w:abstractNumId w:val="23"/>
  </w:num>
  <w:num w:numId="25">
    <w:abstractNumId w:val="1"/>
  </w:num>
  <w:num w:numId="26">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4"/>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061AB"/>
    <w:rsid w:val="00033738"/>
    <w:rsid w:val="000546F7"/>
    <w:rsid w:val="000569EF"/>
    <w:rsid w:val="00057F8B"/>
    <w:rsid w:val="00064D97"/>
    <w:rsid w:val="00074F1E"/>
    <w:rsid w:val="00076C9B"/>
    <w:rsid w:val="00080608"/>
    <w:rsid w:val="00084E3E"/>
    <w:rsid w:val="00090985"/>
    <w:rsid w:val="000928B4"/>
    <w:rsid w:val="00094A68"/>
    <w:rsid w:val="000A15C1"/>
    <w:rsid w:val="000A65DA"/>
    <w:rsid w:val="000A6633"/>
    <w:rsid w:val="000B0755"/>
    <w:rsid w:val="000C363B"/>
    <w:rsid w:val="000D7A37"/>
    <w:rsid w:val="000E3F4C"/>
    <w:rsid w:val="000F5931"/>
    <w:rsid w:val="00120E73"/>
    <w:rsid w:val="00121290"/>
    <w:rsid w:val="0013233D"/>
    <w:rsid w:val="00140127"/>
    <w:rsid w:val="00140878"/>
    <w:rsid w:val="00152229"/>
    <w:rsid w:val="00153D32"/>
    <w:rsid w:val="001576FC"/>
    <w:rsid w:val="00163DDE"/>
    <w:rsid w:val="00166D7B"/>
    <w:rsid w:val="00166EF9"/>
    <w:rsid w:val="00186663"/>
    <w:rsid w:val="0019103C"/>
    <w:rsid w:val="001963AB"/>
    <w:rsid w:val="001A732A"/>
    <w:rsid w:val="001A7A9F"/>
    <w:rsid w:val="001B3F63"/>
    <w:rsid w:val="001B68B4"/>
    <w:rsid w:val="001C0D20"/>
    <w:rsid w:val="001C4731"/>
    <w:rsid w:val="001D4899"/>
    <w:rsid w:val="001E53F8"/>
    <w:rsid w:val="001F1143"/>
    <w:rsid w:val="001F3D7B"/>
    <w:rsid w:val="00205826"/>
    <w:rsid w:val="00212CF1"/>
    <w:rsid w:val="00214EB3"/>
    <w:rsid w:val="00215B16"/>
    <w:rsid w:val="0022510B"/>
    <w:rsid w:val="00256BB6"/>
    <w:rsid w:val="002631ED"/>
    <w:rsid w:val="00264943"/>
    <w:rsid w:val="00265711"/>
    <w:rsid w:val="00270DA2"/>
    <w:rsid w:val="002715F6"/>
    <w:rsid w:val="00272ADF"/>
    <w:rsid w:val="00275ABB"/>
    <w:rsid w:val="0028046C"/>
    <w:rsid w:val="00292EED"/>
    <w:rsid w:val="0029777A"/>
    <w:rsid w:val="002A3F09"/>
    <w:rsid w:val="002A457D"/>
    <w:rsid w:val="002A7CE6"/>
    <w:rsid w:val="002B0EC7"/>
    <w:rsid w:val="002C5B58"/>
    <w:rsid w:val="002C6ABB"/>
    <w:rsid w:val="002C7D20"/>
    <w:rsid w:val="002D4EFB"/>
    <w:rsid w:val="002D7903"/>
    <w:rsid w:val="002E04C8"/>
    <w:rsid w:val="002F2408"/>
    <w:rsid w:val="002F47DB"/>
    <w:rsid w:val="00300B35"/>
    <w:rsid w:val="003039BD"/>
    <w:rsid w:val="00304315"/>
    <w:rsid w:val="00307F5F"/>
    <w:rsid w:val="00317B01"/>
    <w:rsid w:val="00323EED"/>
    <w:rsid w:val="00326429"/>
    <w:rsid w:val="0033561F"/>
    <w:rsid w:val="00345050"/>
    <w:rsid w:val="0034603B"/>
    <w:rsid w:val="00353377"/>
    <w:rsid w:val="003540A6"/>
    <w:rsid w:val="003562E3"/>
    <w:rsid w:val="00363EF4"/>
    <w:rsid w:val="00366F05"/>
    <w:rsid w:val="00374686"/>
    <w:rsid w:val="00374A50"/>
    <w:rsid w:val="00383FF1"/>
    <w:rsid w:val="0038419A"/>
    <w:rsid w:val="003871E6"/>
    <w:rsid w:val="00387C1B"/>
    <w:rsid w:val="003935FD"/>
    <w:rsid w:val="003A194D"/>
    <w:rsid w:val="003A276D"/>
    <w:rsid w:val="003A4E10"/>
    <w:rsid w:val="003A5F3D"/>
    <w:rsid w:val="003B5B7B"/>
    <w:rsid w:val="003D3C2B"/>
    <w:rsid w:val="003D468A"/>
    <w:rsid w:val="003E2817"/>
    <w:rsid w:val="003E385C"/>
    <w:rsid w:val="003E5722"/>
    <w:rsid w:val="003F0E2E"/>
    <w:rsid w:val="003F418C"/>
    <w:rsid w:val="003F5B5F"/>
    <w:rsid w:val="003F60FC"/>
    <w:rsid w:val="00410B29"/>
    <w:rsid w:val="00422985"/>
    <w:rsid w:val="00423681"/>
    <w:rsid w:val="00427AE6"/>
    <w:rsid w:val="00427CDB"/>
    <w:rsid w:val="004433AB"/>
    <w:rsid w:val="00461694"/>
    <w:rsid w:val="00466C3A"/>
    <w:rsid w:val="00471793"/>
    <w:rsid w:val="004817A5"/>
    <w:rsid w:val="004841FB"/>
    <w:rsid w:val="00487270"/>
    <w:rsid w:val="0049049C"/>
    <w:rsid w:val="00497A17"/>
    <w:rsid w:val="00497BB5"/>
    <w:rsid w:val="004B4581"/>
    <w:rsid w:val="004B7060"/>
    <w:rsid w:val="004C30F4"/>
    <w:rsid w:val="004D704D"/>
    <w:rsid w:val="004D7076"/>
    <w:rsid w:val="004E21C7"/>
    <w:rsid w:val="004E3751"/>
    <w:rsid w:val="004F11C1"/>
    <w:rsid w:val="00502B04"/>
    <w:rsid w:val="005032D5"/>
    <w:rsid w:val="00505A8F"/>
    <w:rsid w:val="005104EF"/>
    <w:rsid w:val="00511E83"/>
    <w:rsid w:val="00511EBF"/>
    <w:rsid w:val="0052346D"/>
    <w:rsid w:val="00540BE9"/>
    <w:rsid w:val="0054103E"/>
    <w:rsid w:val="005438F5"/>
    <w:rsid w:val="00544457"/>
    <w:rsid w:val="00552DC8"/>
    <w:rsid w:val="00553D5C"/>
    <w:rsid w:val="005542B0"/>
    <w:rsid w:val="0055573F"/>
    <w:rsid w:val="00561F0E"/>
    <w:rsid w:val="00587BEA"/>
    <w:rsid w:val="005A2D0D"/>
    <w:rsid w:val="005C0205"/>
    <w:rsid w:val="005D06A5"/>
    <w:rsid w:val="005D0774"/>
    <w:rsid w:val="005E0320"/>
    <w:rsid w:val="005F36E4"/>
    <w:rsid w:val="005F4920"/>
    <w:rsid w:val="005F68BC"/>
    <w:rsid w:val="00633F6D"/>
    <w:rsid w:val="00636295"/>
    <w:rsid w:val="00645172"/>
    <w:rsid w:val="00654317"/>
    <w:rsid w:val="0065600A"/>
    <w:rsid w:val="00665583"/>
    <w:rsid w:val="006735C2"/>
    <w:rsid w:val="00682473"/>
    <w:rsid w:val="006827CC"/>
    <w:rsid w:val="00682A07"/>
    <w:rsid w:val="00685B21"/>
    <w:rsid w:val="00691933"/>
    <w:rsid w:val="006964B4"/>
    <w:rsid w:val="006973D0"/>
    <w:rsid w:val="00697497"/>
    <w:rsid w:val="006C13C2"/>
    <w:rsid w:val="006C2996"/>
    <w:rsid w:val="006C3770"/>
    <w:rsid w:val="006C46BE"/>
    <w:rsid w:val="006D00FA"/>
    <w:rsid w:val="006D43D2"/>
    <w:rsid w:val="006E39F2"/>
    <w:rsid w:val="006E3D45"/>
    <w:rsid w:val="006E5DC7"/>
    <w:rsid w:val="006F4846"/>
    <w:rsid w:val="006F4CDE"/>
    <w:rsid w:val="00701240"/>
    <w:rsid w:val="00714256"/>
    <w:rsid w:val="00716392"/>
    <w:rsid w:val="0071715C"/>
    <w:rsid w:val="00724935"/>
    <w:rsid w:val="00725376"/>
    <w:rsid w:val="0072670F"/>
    <w:rsid w:val="00730967"/>
    <w:rsid w:val="007347E5"/>
    <w:rsid w:val="007445FF"/>
    <w:rsid w:val="007456E7"/>
    <w:rsid w:val="00751D10"/>
    <w:rsid w:val="007556E5"/>
    <w:rsid w:val="00756F69"/>
    <w:rsid w:val="00761DDD"/>
    <w:rsid w:val="00770A83"/>
    <w:rsid w:val="00770D56"/>
    <w:rsid w:val="00772B32"/>
    <w:rsid w:val="00773F47"/>
    <w:rsid w:val="00776F55"/>
    <w:rsid w:val="00785861"/>
    <w:rsid w:val="00795072"/>
    <w:rsid w:val="007B530B"/>
    <w:rsid w:val="007C23DF"/>
    <w:rsid w:val="007C576E"/>
    <w:rsid w:val="007C7380"/>
    <w:rsid w:val="007D6C8A"/>
    <w:rsid w:val="007F0D43"/>
    <w:rsid w:val="00801C86"/>
    <w:rsid w:val="008046C6"/>
    <w:rsid w:val="00810613"/>
    <w:rsid w:val="00810D64"/>
    <w:rsid w:val="00825946"/>
    <w:rsid w:val="00826B65"/>
    <w:rsid w:val="00831AA9"/>
    <w:rsid w:val="00837023"/>
    <w:rsid w:val="00841369"/>
    <w:rsid w:val="00843499"/>
    <w:rsid w:val="00844C61"/>
    <w:rsid w:val="00845079"/>
    <w:rsid w:val="00853542"/>
    <w:rsid w:val="00854F8A"/>
    <w:rsid w:val="008552BF"/>
    <w:rsid w:val="00856F68"/>
    <w:rsid w:val="00864E23"/>
    <w:rsid w:val="00867130"/>
    <w:rsid w:val="00870251"/>
    <w:rsid w:val="00890233"/>
    <w:rsid w:val="00894D18"/>
    <w:rsid w:val="008A32E6"/>
    <w:rsid w:val="008A3DC7"/>
    <w:rsid w:val="008B3C4C"/>
    <w:rsid w:val="008C0658"/>
    <w:rsid w:val="008C175D"/>
    <w:rsid w:val="008C1902"/>
    <w:rsid w:val="008C1E64"/>
    <w:rsid w:val="008D0F99"/>
    <w:rsid w:val="008F5919"/>
    <w:rsid w:val="00902639"/>
    <w:rsid w:val="00912A74"/>
    <w:rsid w:val="009133EB"/>
    <w:rsid w:val="00913F39"/>
    <w:rsid w:val="00915A9A"/>
    <w:rsid w:val="0092314E"/>
    <w:rsid w:val="00926851"/>
    <w:rsid w:val="009278C6"/>
    <w:rsid w:val="00934FB3"/>
    <w:rsid w:val="00937535"/>
    <w:rsid w:val="00941D3D"/>
    <w:rsid w:val="0094478D"/>
    <w:rsid w:val="0094510B"/>
    <w:rsid w:val="009659E4"/>
    <w:rsid w:val="00977C0A"/>
    <w:rsid w:val="009B6AAE"/>
    <w:rsid w:val="009C14E0"/>
    <w:rsid w:val="009C48C6"/>
    <w:rsid w:val="009E304A"/>
    <w:rsid w:val="009E71BA"/>
    <w:rsid w:val="00A04B0A"/>
    <w:rsid w:val="00A0614E"/>
    <w:rsid w:val="00A075F0"/>
    <w:rsid w:val="00A17AD9"/>
    <w:rsid w:val="00A25067"/>
    <w:rsid w:val="00A425EF"/>
    <w:rsid w:val="00A47A9F"/>
    <w:rsid w:val="00A70640"/>
    <w:rsid w:val="00A70747"/>
    <w:rsid w:val="00A72679"/>
    <w:rsid w:val="00A73DA4"/>
    <w:rsid w:val="00A768D6"/>
    <w:rsid w:val="00A777C8"/>
    <w:rsid w:val="00A81F2C"/>
    <w:rsid w:val="00A85B4F"/>
    <w:rsid w:val="00A94A1C"/>
    <w:rsid w:val="00AA2170"/>
    <w:rsid w:val="00AA586A"/>
    <w:rsid w:val="00AB262D"/>
    <w:rsid w:val="00AB6ED5"/>
    <w:rsid w:val="00AC5C16"/>
    <w:rsid w:val="00AC7245"/>
    <w:rsid w:val="00AE26BE"/>
    <w:rsid w:val="00AE2CFC"/>
    <w:rsid w:val="00AE4629"/>
    <w:rsid w:val="00B07001"/>
    <w:rsid w:val="00B16646"/>
    <w:rsid w:val="00B176F9"/>
    <w:rsid w:val="00B22784"/>
    <w:rsid w:val="00B367F7"/>
    <w:rsid w:val="00B368E2"/>
    <w:rsid w:val="00B40740"/>
    <w:rsid w:val="00B43478"/>
    <w:rsid w:val="00B439CD"/>
    <w:rsid w:val="00B5556B"/>
    <w:rsid w:val="00B60A1B"/>
    <w:rsid w:val="00B6277C"/>
    <w:rsid w:val="00B77A02"/>
    <w:rsid w:val="00B87E74"/>
    <w:rsid w:val="00B933B3"/>
    <w:rsid w:val="00BA3699"/>
    <w:rsid w:val="00BB2444"/>
    <w:rsid w:val="00BB4179"/>
    <w:rsid w:val="00BD19EB"/>
    <w:rsid w:val="00BE4FCF"/>
    <w:rsid w:val="00BE7381"/>
    <w:rsid w:val="00BF2C65"/>
    <w:rsid w:val="00C0326E"/>
    <w:rsid w:val="00C114E6"/>
    <w:rsid w:val="00C1749D"/>
    <w:rsid w:val="00C304B1"/>
    <w:rsid w:val="00C33486"/>
    <w:rsid w:val="00C3613B"/>
    <w:rsid w:val="00C572BC"/>
    <w:rsid w:val="00C6347B"/>
    <w:rsid w:val="00C70F66"/>
    <w:rsid w:val="00C714B6"/>
    <w:rsid w:val="00C75EFF"/>
    <w:rsid w:val="00C76976"/>
    <w:rsid w:val="00C816CD"/>
    <w:rsid w:val="00C83D3E"/>
    <w:rsid w:val="00C8483B"/>
    <w:rsid w:val="00C85807"/>
    <w:rsid w:val="00C8735A"/>
    <w:rsid w:val="00C9659D"/>
    <w:rsid w:val="00C97F20"/>
    <w:rsid w:val="00CA60B9"/>
    <w:rsid w:val="00CA7AB0"/>
    <w:rsid w:val="00CB2678"/>
    <w:rsid w:val="00CB31FC"/>
    <w:rsid w:val="00CB4111"/>
    <w:rsid w:val="00CC2CFA"/>
    <w:rsid w:val="00CF13BB"/>
    <w:rsid w:val="00CF1CE7"/>
    <w:rsid w:val="00CF2530"/>
    <w:rsid w:val="00CF35BF"/>
    <w:rsid w:val="00D00023"/>
    <w:rsid w:val="00D00FAE"/>
    <w:rsid w:val="00D10E1F"/>
    <w:rsid w:val="00D22094"/>
    <w:rsid w:val="00D2391B"/>
    <w:rsid w:val="00D319C9"/>
    <w:rsid w:val="00D50FCF"/>
    <w:rsid w:val="00D537F7"/>
    <w:rsid w:val="00D7319C"/>
    <w:rsid w:val="00D80971"/>
    <w:rsid w:val="00D85D37"/>
    <w:rsid w:val="00D866DF"/>
    <w:rsid w:val="00D8775E"/>
    <w:rsid w:val="00D933C7"/>
    <w:rsid w:val="00D93C31"/>
    <w:rsid w:val="00DC0646"/>
    <w:rsid w:val="00DC50D4"/>
    <w:rsid w:val="00DE446D"/>
    <w:rsid w:val="00DE499F"/>
    <w:rsid w:val="00DE6FAF"/>
    <w:rsid w:val="00DF6A37"/>
    <w:rsid w:val="00E00354"/>
    <w:rsid w:val="00E0199A"/>
    <w:rsid w:val="00E041FD"/>
    <w:rsid w:val="00E04449"/>
    <w:rsid w:val="00E12AB6"/>
    <w:rsid w:val="00E34635"/>
    <w:rsid w:val="00E376BD"/>
    <w:rsid w:val="00E37889"/>
    <w:rsid w:val="00E458B8"/>
    <w:rsid w:val="00E4755A"/>
    <w:rsid w:val="00E52799"/>
    <w:rsid w:val="00E54984"/>
    <w:rsid w:val="00E5793A"/>
    <w:rsid w:val="00E57A6E"/>
    <w:rsid w:val="00E72B50"/>
    <w:rsid w:val="00E72B51"/>
    <w:rsid w:val="00E740EA"/>
    <w:rsid w:val="00E76A44"/>
    <w:rsid w:val="00EA17D1"/>
    <w:rsid w:val="00EA573B"/>
    <w:rsid w:val="00EC0618"/>
    <w:rsid w:val="00EC761D"/>
    <w:rsid w:val="00EE08B7"/>
    <w:rsid w:val="00EE14A8"/>
    <w:rsid w:val="00EE410D"/>
    <w:rsid w:val="00EF57A6"/>
    <w:rsid w:val="00F11804"/>
    <w:rsid w:val="00F150B1"/>
    <w:rsid w:val="00F16756"/>
    <w:rsid w:val="00F34CDA"/>
    <w:rsid w:val="00F4138C"/>
    <w:rsid w:val="00F439A1"/>
    <w:rsid w:val="00F54C43"/>
    <w:rsid w:val="00F6771E"/>
    <w:rsid w:val="00F7359A"/>
    <w:rsid w:val="00F74932"/>
    <w:rsid w:val="00F75660"/>
    <w:rsid w:val="00F96FE6"/>
    <w:rsid w:val="00FA37D5"/>
    <w:rsid w:val="00FB6A32"/>
    <w:rsid w:val="00FC5C23"/>
    <w:rsid w:val="00FC686E"/>
    <w:rsid w:val="00FD4CCA"/>
    <w:rsid w:val="00FE5550"/>
    <w:rsid w:val="00FF1C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B85A1D"/>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3F0E2E"/>
    <w:pPr>
      <w:keepNext/>
      <w:keepLines/>
      <w:spacing w:before="360" w:after="240"/>
      <w:outlineLvl w:val="0"/>
    </w:pPr>
    <w:rPr>
      <w:rFonts w:eastAsia="MS Gothic" w:cs="Calibri"/>
      <w:bCs/>
      <w:color w:val="000000"/>
      <w:sz w:val="32"/>
      <w:szCs w:val="28"/>
    </w:rPr>
  </w:style>
  <w:style w:type="paragraph" w:styleId="Heading2">
    <w:name w:val="heading 2"/>
    <w:next w:val="Normal"/>
    <w:link w:val="Heading2Char"/>
    <w:autoRedefine/>
    <w:qFormat/>
    <w:rsid w:val="008B3C4C"/>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MS Gothic" w:hAnsi="Arial" w:cs="Arial"/>
      <w:b/>
      <w:sz w:val="24"/>
      <w:szCs w:val="24"/>
      <w:lang w:val="en-GB" w:eastAsia="en-US"/>
    </w:rPr>
  </w:style>
  <w:style w:type="paragraph" w:styleId="Heading3">
    <w:name w:val="heading 3"/>
    <w:basedOn w:val="Normal"/>
    <w:next w:val="Normal"/>
    <w:link w:val="Heading3Char"/>
    <w:autoRedefine/>
    <w:uiPriority w:val="9"/>
    <w:unhideWhenUsed/>
    <w:qFormat/>
    <w:rsid w:val="00EC0618"/>
    <w:pPr>
      <w:keepNext/>
      <w:keepLines/>
      <w:spacing w:before="200"/>
      <w:outlineLvl w:val="2"/>
    </w:pPr>
    <w:rPr>
      <w:rFonts w:eastAsia="MS Gothic"/>
      <w:b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B3C4C"/>
    <w:rPr>
      <w:rFonts w:ascii="Arial" w:eastAsia="MS Gothic" w:hAnsi="Arial" w:cs="Arial"/>
      <w:b/>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EC0618"/>
    <w:rPr>
      <w:rFonts w:ascii="Arial" w:eastAsia="MS Gothic" w:hAnsi="Arial"/>
      <w:b/>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3F0E2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semiHidden/>
    <w:unhideWhenUsed/>
    <w:rsid w:val="00F96FE6"/>
    <w:pPr>
      <w:spacing w:after="120"/>
    </w:pPr>
  </w:style>
  <w:style w:type="character" w:customStyle="1" w:styleId="BodyTextChar">
    <w:name w:val="Body Text Char"/>
    <w:basedOn w:val="DefaultParagraphFont"/>
    <w:link w:val="BodyText"/>
    <w:uiPriority w:val="99"/>
    <w:semiHidden/>
    <w:rsid w:val="00F96FE6"/>
    <w:rPr>
      <w:rFonts w:ascii="Arial" w:eastAsia="Times New Roman" w:hAnsi="Arial"/>
      <w:b/>
      <w:sz w:val="24"/>
      <w:lang w:val="en-US" w:eastAsia="en-US"/>
    </w:rPr>
  </w:style>
  <w:style w:type="character" w:customStyle="1" w:styleId="UnresolvedMention2">
    <w:name w:val="Unresolved Mention2"/>
    <w:basedOn w:val="DefaultParagraphFont"/>
    <w:uiPriority w:val="99"/>
    <w:semiHidden/>
    <w:unhideWhenUsed/>
    <w:rsid w:val="001963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cmaster.ca/academicintegrity" TargetMode="External"/><Relationship Id="rId18" Type="http://schemas.openxmlformats.org/officeDocument/2006/relationships/hyperlink" Target="mailto:millet@mcmaster.ca" TargetMode="External"/><Relationship Id="rId26" Type="http://schemas.openxmlformats.org/officeDocument/2006/relationships/hyperlink" Target="https://hedgehogreview.com/blog/thr/posts/radical-hope-amid-catastrophe" TargetMode="External"/><Relationship Id="rId3" Type="http://schemas.openxmlformats.org/officeDocument/2006/relationships/styles" Target="styles.xml"/><Relationship Id="rId21" Type="http://schemas.openxmlformats.org/officeDocument/2006/relationships/hyperlink" Target="https://bust.com/feminism/197302-8-activist-explanations-of-defund-the-police.html" TargetMode="External"/><Relationship Id="rId7" Type="http://schemas.openxmlformats.org/officeDocument/2006/relationships/endnotes" Target="endnotes.xml"/><Relationship Id="rId12" Type="http://schemas.openxmlformats.org/officeDocument/2006/relationships/hyperlink" Target="https://www.mcmaster.ca/policy/Students-AcademicStudies/AcademicIntegrity.pdf" TargetMode="External"/><Relationship Id="rId17" Type="http://schemas.openxmlformats.org/officeDocument/2006/relationships/hyperlink" Target="https://socialwork.mcmaster.ca/resources/general-school-policies/policy-on-extensions-and-incompletes-october-2017.pdf" TargetMode="External"/><Relationship Id="rId25" Type="http://schemas.openxmlformats.org/officeDocument/2006/relationships/hyperlink" Target="https://leavingevidence.wordpress.com/2018/11/03/disability-justice-is-simply-another-term-for-love/" TargetMode="External"/><Relationship Id="rId2" Type="http://schemas.openxmlformats.org/officeDocument/2006/relationships/numbering" Target="numbering.xml"/><Relationship Id="rId16" Type="http://schemas.openxmlformats.org/officeDocument/2006/relationships/hyperlink" Target="mailto:prestosl@mcmaster.ca" TargetMode="External"/><Relationship Id="rId20" Type="http://schemas.openxmlformats.org/officeDocument/2006/relationships/hyperlink" Target="https://www.chrc-ccdp.gc.ca/eng/content/statement-inequality-amplified-covid-19-crisi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cialwork.mcmaster.ca/resources/undergraduate-resources/minimum-grade-requirements-in-the-bsw-programs.docx/view" TargetMode="External"/><Relationship Id="rId24" Type="http://schemas.openxmlformats.org/officeDocument/2006/relationships/hyperlink" Target="https://www.progresstoronto.ca/defunding-police-discussion" TargetMode="External"/><Relationship Id="rId5" Type="http://schemas.openxmlformats.org/officeDocument/2006/relationships/webSettings" Target="webSettings.xml"/><Relationship Id="rId15" Type="http://schemas.openxmlformats.org/officeDocument/2006/relationships/hyperlink" Target="mailto:millet@mcmaster.ca" TargetMode="External"/><Relationship Id="rId23" Type="http://schemas.openxmlformats.org/officeDocument/2006/relationships/hyperlink" Target="https://www.mcgill.ca/maxbellschool/article/how-different-countries-respond-global-crises-social-policy-lessons-past" TargetMode="External"/><Relationship Id="rId28" Type="http://schemas.openxmlformats.org/officeDocument/2006/relationships/header" Target="header1.xml"/><Relationship Id="rId10" Type="http://schemas.openxmlformats.org/officeDocument/2006/relationships/hyperlink" Target="mailto:vengris@mcmaster.ca" TargetMode="External"/><Relationship Id="rId19" Type="http://schemas.openxmlformats.org/officeDocument/2006/relationships/hyperlink" Target="mailto:prestosl@mcmaster.c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engris@mcmaster.ca" TargetMode="External"/><Relationship Id="rId14" Type="http://schemas.openxmlformats.org/officeDocument/2006/relationships/hyperlink" Target="mailto:sas@mcmaster.ca" TargetMode="External"/><Relationship Id="rId22" Type="http://schemas.openxmlformats.org/officeDocument/2006/relationships/hyperlink" Target="https://www.homelesshub.ca/blog/invisible-single-women%E2%80%99s-experiences-chronic-homelessness-hamilton-0" TargetMode="External"/><Relationship Id="rId27" Type="http://schemas.openxmlformats.org/officeDocument/2006/relationships/hyperlink" Target="https://www.nytimes.com/2020/07/11/opinion/sunday/defund-police-cancel-rent.html"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F274C-6551-4521-9EB7-6B5E5E256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4</TotalTime>
  <Pages>13</Pages>
  <Words>4357</Words>
  <Characters>24839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29138</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O'Connell, Lorna</cp:lastModifiedBy>
  <cp:revision>2</cp:revision>
  <cp:lastPrinted>2017-04-06T15:15:00Z</cp:lastPrinted>
  <dcterms:created xsi:type="dcterms:W3CDTF">2020-08-28T21:25:00Z</dcterms:created>
  <dcterms:modified xsi:type="dcterms:W3CDTF">2020-08-28T21:25:00Z</dcterms:modified>
  <cp:category/>
</cp:coreProperties>
</file>